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drawings/drawing1.xml" ContentType="application/vnd.openxmlformats-officedocument.drawingml.chartshapes+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5228339"/>
        <w:docPartObj>
          <w:docPartGallery w:val="Cover Pages"/>
          <w:docPartUnique/>
        </w:docPartObj>
      </w:sdtPr>
      <w:sdtEndPr/>
      <w:sdtContent>
        <w:p w:rsidR="00E01640" w:rsidRDefault="002515AE" w:rsidP="00E01640">
          <w:r>
            <w:rPr>
              <w:noProof/>
            </w:rPr>
            <mc:AlternateContent>
              <mc:Choice Requires="wps">
                <w:drawing>
                  <wp:anchor distT="0" distB="0" distL="114300" distR="114300" simplePos="0" relativeHeight="251676672" behindDoc="0" locked="0" layoutInCell="1" allowOverlap="1">
                    <wp:simplePos x="0" y="0"/>
                    <wp:positionH relativeFrom="column">
                      <wp:posOffset>-95885</wp:posOffset>
                    </wp:positionH>
                    <wp:positionV relativeFrom="paragraph">
                      <wp:posOffset>-290195</wp:posOffset>
                    </wp:positionV>
                    <wp:extent cx="3201035" cy="2242820"/>
                    <wp:effectExtent l="0" t="0" r="0" b="5080"/>
                    <wp:wrapNone/>
                    <wp:docPr id="12" name="Zone de texte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1035" cy="2242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4F08" w:rsidRPr="000D4BFB" w:rsidRDefault="00D44F08" w:rsidP="00E01640">
                                <w:pPr>
                                  <w:shd w:val="clear" w:color="auto" w:fill="FFFFFF"/>
                                  <w:autoSpaceDE w:val="0"/>
                                  <w:autoSpaceDN w:val="0"/>
                                  <w:adjustRightInd w:val="0"/>
                                  <w:rPr>
                                    <w:rFonts w:ascii="Century Gothic" w:hAnsi="Century Gothic" w:cs="Arial"/>
                                    <w:b/>
                                    <w:color w:val="000000"/>
                                  </w:rPr>
                                </w:pPr>
                                <w:r>
                                  <w:rPr>
                                    <w:rFonts w:ascii="Century Gothic" w:hAnsi="Century Gothic"/>
                                    <w:noProof/>
                                    <w:sz w:val="20"/>
                                    <w:szCs w:val="20"/>
                                  </w:rPr>
                                  <w:drawing>
                                    <wp:inline distT="0" distB="0" distL="0" distR="0">
                                      <wp:extent cx="2300400" cy="676800"/>
                                      <wp:effectExtent l="0" t="0" r="5080"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00400" cy="676800"/>
                                              </a:xfrm>
                                              <a:prstGeom prst="rect">
                                                <a:avLst/>
                                              </a:prstGeom>
                                              <a:noFill/>
                                              <a:ln>
                                                <a:noFill/>
                                              </a:ln>
                                            </pic:spPr>
                                          </pic:pic>
                                        </a:graphicData>
                                      </a:graphic>
                                    </wp:inline>
                                  </w:drawing>
                                </w:r>
                              </w:p>
                              <w:p w:rsidR="00D44F08" w:rsidRPr="000D4BFB" w:rsidRDefault="00D44F08" w:rsidP="00E01640">
                                <w:pPr>
                                  <w:shd w:val="clear" w:color="auto" w:fill="FFFFFF"/>
                                  <w:autoSpaceDE w:val="0"/>
                                  <w:autoSpaceDN w:val="0"/>
                                  <w:adjustRightInd w:val="0"/>
                                  <w:rPr>
                                    <w:rFonts w:ascii="Century Gothic" w:hAnsi="Century Gothic" w:cs="Arial"/>
                                    <w:b/>
                                    <w:bCs/>
                                    <w:color w:val="000000"/>
                                  </w:rPr>
                                </w:pPr>
                                <w:r w:rsidRPr="000D4BFB">
                                  <w:rPr>
                                    <w:rFonts w:ascii="Century Gothic" w:hAnsi="Century Gothic" w:cs="Arial"/>
                                    <w:b/>
                                    <w:bCs/>
                                    <w:color w:val="000000"/>
                                  </w:rPr>
                                  <w:tab/>
                                </w:r>
                                <w:r w:rsidRPr="000D4BFB">
                                  <w:rPr>
                                    <w:rFonts w:ascii="Century Gothic" w:hAnsi="Century Gothic" w:cs="Arial"/>
                                    <w:b/>
                                    <w:bCs/>
                                    <w:color w:val="000000"/>
                                  </w:rPr>
                                  <w:tab/>
                                  <w:t>---------------------</w:t>
                                </w:r>
                              </w:p>
                              <w:p w:rsidR="00D44F08" w:rsidRPr="00242E41" w:rsidRDefault="00D44F08" w:rsidP="00E01640">
                                <w:pPr>
                                  <w:pStyle w:val="Corpsdetexte2"/>
                                  <w:rPr>
                                    <w:rFonts w:ascii="Century Gothic" w:hAnsi="Century Gothic"/>
                                  </w:rPr>
                                </w:pPr>
                                <w:r w:rsidRPr="00242E41">
                                  <w:rPr>
                                    <w:rFonts w:ascii="Century Gothic" w:hAnsi="Century Gothic"/>
                                  </w:rPr>
                                  <w:t>OBSERVATOIRE DE LA FLUIDITE</w:t>
                                </w:r>
                              </w:p>
                              <w:p w:rsidR="00D44F08" w:rsidRPr="00242E41" w:rsidRDefault="00D44F08" w:rsidP="00E01640">
                                <w:pPr>
                                  <w:pStyle w:val="Corpsdetexte2"/>
                                  <w:rPr>
                                    <w:rFonts w:ascii="Century Gothic" w:hAnsi="Century Gothic"/>
                                  </w:rPr>
                                </w:pPr>
                                <w:r w:rsidRPr="00242E41">
                                  <w:rPr>
                                    <w:rFonts w:ascii="Century Gothic" w:hAnsi="Century Gothic"/>
                                  </w:rPr>
                                  <w:t>DES TRANSPORTS</w:t>
                                </w:r>
                              </w:p>
                              <w:p w:rsidR="00D44F08" w:rsidRPr="00242E41" w:rsidRDefault="00D44F08" w:rsidP="00E01640">
                                <w:pPr>
                                  <w:shd w:val="clear" w:color="auto" w:fill="FFFFFF"/>
                                  <w:autoSpaceDE w:val="0"/>
                                  <w:autoSpaceDN w:val="0"/>
                                  <w:adjustRightInd w:val="0"/>
                                  <w:ind w:left="708" w:firstLine="708"/>
                                  <w:rPr>
                                    <w:rFonts w:ascii="Century Gothic" w:hAnsi="Century Gothic" w:cs="Arial"/>
                                    <w:b/>
                                    <w:color w:val="000000"/>
                                  </w:rPr>
                                </w:pPr>
                                <w:r w:rsidRPr="00242E41">
                                  <w:rPr>
                                    <w:rFonts w:ascii="Century Gothic" w:hAnsi="Century Gothic" w:cs="Arial"/>
                                    <w:b/>
                                    <w:bCs/>
                                    <w:color w:val="000000"/>
                                  </w:rPr>
                                  <w:t>---------------------</w:t>
                                </w:r>
                              </w:p>
                              <w:p w:rsidR="00D44F08" w:rsidRPr="00242E41" w:rsidRDefault="00D44F08" w:rsidP="00E01640">
                                <w:pPr>
                                  <w:shd w:val="clear" w:color="auto" w:fill="FFFFFF"/>
                                  <w:autoSpaceDE w:val="0"/>
                                  <w:autoSpaceDN w:val="0"/>
                                  <w:adjustRightInd w:val="0"/>
                                  <w:jc w:val="center"/>
                                  <w:rPr>
                                    <w:rFonts w:ascii="Century Gothic" w:hAnsi="Century Gothic" w:cs="Arial"/>
                                    <w:b/>
                                    <w:color w:val="000000"/>
                                  </w:rPr>
                                </w:pPr>
                                <w:r w:rsidRPr="00242E41">
                                  <w:rPr>
                                    <w:rFonts w:ascii="Century Gothic" w:hAnsi="Century Gothic" w:cs="Arial"/>
                                    <w:b/>
                                    <w:color w:val="000000"/>
                                  </w:rPr>
                                  <w:t>SECRETARIAT GENERAL</w:t>
                                </w:r>
                              </w:p>
                              <w:p w:rsidR="00D44F08" w:rsidRPr="00242E41" w:rsidRDefault="00D44F08" w:rsidP="00CC046E">
                                <w:pPr>
                                  <w:shd w:val="clear" w:color="auto" w:fill="FFFFFF"/>
                                  <w:autoSpaceDE w:val="0"/>
                                  <w:autoSpaceDN w:val="0"/>
                                  <w:adjustRightInd w:val="0"/>
                                  <w:ind w:left="1416"/>
                                  <w:rPr>
                                    <w:rFonts w:ascii="Century Gothic" w:hAnsi="Century Gothic" w:cs="Arial"/>
                                    <w:b/>
                                    <w:color w:val="000000"/>
                                  </w:rPr>
                                </w:pPr>
                                <w:r w:rsidRPr="00242E41">
                                  <w:rPr>
                                    <w:rFonts w:ascii="Century Gothic" w:hAnsi="Century Gothic" w:cs="Arial"/>
                                    <w:b/>
                                    <w:color w:val="000000"/>
                                  </w:rPr>
                                  <w:t>-------------------</w:t>
                                </w:r>
                              </w:p>
                              <w:p w:rsidR="00D44F08" w:rsidRPr="00242E41" w:rsidRDefault="00D44F08" w:rsidP="00E01640">
                                <w:pPr>
                                  <w:shd w:val="clear" w:color="auto" w:fill="FFFFFF"/>
                                  <w:autoSpaceDE w:val="0"/>
                                  <w:autoSpaceDN w:val="0"/>
                                  <w:adjustRightInd w:val="0"/>
                                  <w:jc w:val="center"/>
                                  <w:rPr>
                                    <w:rFonts w:ascii="Century Gothic" w:hAnsi="Century Gothic" w:cs="Arial"/>
                                    <w:b/>
                                    <w:color w:val="000000"/>
                                  </w:rPr>
                                </w:pPr>
                                <w:r w:rsidRPr="00242E41">
                                  <w:rPr>
                                    <w:rFonts w:ascii="Century Gothic" w:hAnsi="Century Gothic" w:cs="Arial"/>
                                    <w:b/>
                                    <w:color w:val="000000"/>
                                  </w:rPr>
                                  <w:t>« Ensemble, la Fluidité devient Réalité »</w:t>
                                </w:r>
                              </w:p>
                              <w:p w:rsidR="00D44F08" w:rsidRPr="00242E41" w:rsidRDefault="00D44F08" w:rsidP="00E01640">
                                <w:pPr>
                                  <w:shd w:val="clear" w:color="auto" w:fill="FFFFFF"/>
                                  <w:autoSpaceDE w:val="0"/>
                                  <w:autoSpaceDN w:val="0"/>
                                  <w:adjustRightInd w:val="0"/>
                                  <w:jc w:val="center"/>
                                  <w:rPr>
                                    <w:rFonts w:ascii="Century Gothic" w:hAnsi="Century Gothic" w:cs="Arial"/>
                                    <w:b/>
                                    <w:color w:val="0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Zone de texte 21" o:spid="_x0000_s1026" type="#_x0000_t202" style="position:absolute;margin-left:-7.55pt;margin-top:-22.85pt;width:252.05pt;height:176.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" stroked="f">
                    <v:textbox>
                      <w:txbxContent>
                        <w:p w:rsidR="00D44F08" w:rsidRPr="000D4BFB" w:rsidRDefault="00D44F08" w:rsidP="00E01640">
                          <w:pPr>
                            <w:shd w:val="clear" w:color="auto" w:fill="FFFFFF"/>
                            <w:autoSpaceDE w:val="0"/>
                            <w:autoSpaceDN w:val="0"/>
                            <w:adjustRightInd w:val="0"/>
                            <w:rPr>
                              <w:rFonts w:ascii="Century Gothic" w:hAnsi="Century Gothic" w:cs="Arial"/>
                              <w:b/>
                              <w:color w:val="000000"/>
                            </w:rPr>
                          </w:pPr>
                          <w:r>
                            <w:rPr>
                              <w:rFonts w:ascii="Century Gothic" w:hAnsi="Century Gothic"/>
                              <w:noProof/>
                              <w:sz w:val="20"/>
                              <w:szCs w:val="20"/>
                            </w:rPr>
                            <w:drawing>
                              <wp:inline distT="0" distB="0" distL="0" distR="0">
                                <wp:extent cx="2300400" cy="676800"/>
                                <wp:effectExtent l="0" t="0" r="5080"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00400" cy="676800"/>
                                        </a:xfrm>
                                        <a:prstGeom prst="rect">
                                          <a:avLst/>
                                        </a:prstGeom>
                                        <a:noFill/>
                                        <a:ln>
                                          <a:noFill/>
                                        </a:ln>
                                      </pic:spPr>
                                    </pic:pic>
                                  </a:graphicData>
                                </a:graphic>
                              </wp:inline>
                            </w:drawing>
                          </w:r>
                        </w:p>
                        <w:p w:rsidR="00D44F08" w:rsidRPr="000D4BFB" w:rsidRDefault="00D44F08" w:rsidP="00E01640">
                          <w:pPr>
                            <w:shd w:val="clear" w:color="auto" w:fill="FFFFFF"/>
                            <w:autoSpaceDE w:val="0"/>
                            <w:autoSpaceDN w:val="0"/>
                            <w:adjustRightInd w:val="0"/>
                            <w:rPr>
                              <w:rFonts w:ascii="Century Gothic" w:hAnsi="Century Gothic" w:cs="Arial"/>
                              <w:b/>
                              <w:bCs/>
                              <w:color w:val="000000"/>
                            </w:rPr>
                          </w:pPr>
                          <w:r w:rsidRPr="000D4BFB">
                            <w:rPr>
                              <w:rFonts w:ascii="Century Gothic" w:hAnsi="Century Gothic" w:cs="Arial"/>
                              <w:b/>
                              <w:bCs/>
                              <w:color w:val="000000"/>
                            </w:rPr>
                            <w:tab/>
                          </w:r>
                          <w:r w:rsidRPr="000D4BFB">
                            <w:rPr>
                              <w:rFonts w:ascii="Century Gothic" w:hAnsi="Century Gothic" w:cs="Arial"/>
                              <w:b/>
                              <w:bCs/>
                              <w:color w:val="000000"/>
                            </w:rPr>
                            <w:tab/>
                            <w:t>---------------------</w:t>
                          </w:r>
                        </w:p>
                        <w:p w:rsidR="00D44F08" w:rsidRPr="00242E41" w:rsidRDefault="00D44F08" w:rsidP="00E01640">
                          <w:pPr>
                            <w:pStyle w:val="Corpsdetexte2"/>
                            <w:rPr>
                              <w:rFonts w:ascii="Century Gothic" w:hAnsi="Century Gothic"/>
                            </w:rPr>
                          </w:pPr>
                          <w:r w:rsidRPr="00242E41">
                            <w:rPr>
                              <w:rFonts w:ascii="Century Gothic" w:hAnsi="Century Gothic"/>
                            </w:rPr>
                            <w:t>OBSERVATOIRE DE LA FLUIDITE</w:t>
                          </w:r>
                        </w:p>
                        <w:p w:rsidR="00D44F08" w:rsidRPr="00242E41" w:rsidRDefault="00D44F08" w:rsidP="00E01640">
                          <w:pPr>
                            <w:pStyle w:val="Corpsdetexte2"/>
                            <w:rPr>
                              <w:rFonts w:ascii="Century Gothic" w:hAnsi="Century Gothic"/>
                            </w:rPr>
                          </w:pPr>
                          <w:r w:rsidRPr="00242E41">
                            <w:rPr>
                              <w:rFonts w:ascii="Century Gothic" w:hAnsi="Century Gothic"/>
                            </w:rPr>
                            <w:t>DES TRANSPORTS</w:t>
                          </w:r>
                        </w:p>
                        <w:p w:rsidR="00D44F08" w:rsidRPr="00242E41" w:rsidRDefault="00D44F08" w:rsidP="00E01640">
                          <w:pPr>
                            <w:shd w:val="clear" w:color="auto" w:fill="FFFFFF"/>
                            <w:autoSpaceDE w:val="0"/>
                            <w:autoSpaceDN w:val="0"/>
                            <w:adjustRightInd w:val="0"/>
                            <w:ind w:left="708" w:firstLine="708"/>
                            <w:rPr>
                              <w:rFonts w:ascii="Century Gothic" w:hAnsi="Century Gothic" w:cs="Arial"/>
                              <w:b/>
                              <w:color w:val="000000"/>
                            </w:rPr>
                          </w:pPr>
                          <w:r w:rsidRPr="00242E41">
                            <w:rPr>
                              <w:rFonts w:ascii="Century Gothic" w:hAnsi="Century Gothic" w:cs="Arial"/>
                              <w:b/>
                              <w:bCs/>
                              <w:color w:val="000000"/>
                            </w:rPr>
                            <w:t>---------------------</w:t>
                          </w:r>
                        </w:p>
                        <w:p w:rsidR="00D44F08" w:rsidRPr="00242E41" w:rsidRDefault="00D44F08" w:rsidP="00E01640">
                          <w:pPr>
                            <w:shd w:val="clear" w:color="auto" w:fill="FFFFFF"/>
                            <w:autoSpaceDE w:val="0"/>
                            <w:autoSpaceDN w:val="0"/>
                            <w:adjustRightInd w:val="0"/>
                            <w:jc w:val="center"/>
                            <w:rPr>
                              <w:rFonts w:ascii="Century Gothic" w:hAnsi="Century Gothic" w:cs="Arial"/>
                              <w:b/>
                              <w:color w:val="000000"/>
                            </w:rPr>
                          </w:pPr>
                          <w:r w:rsidRPr="00242E41">
                            <w:rPr>
                              <w:rFonts w:ascii="Century Gothic" w:hAnsi="Century Gothic" w:cs="Arial"/>
                              <w:b/>
                              <w:color w:val="000000"/>
                            </w:rPr>
                            <w:t>SECRETARIAT GENERAL</w:t>
                          </w:r>
                        </w:p>
                        <w:p w:rsidR="00D44F08" w:rsidRPr="00242E41" w:rsidRDefault="00D44F08" w:rsidP="00CC046E">
                          <w:pPr>
                            <w:shd w:val="clear" w:color="auto" w:fill="FFFFFF"/>
                            <w:autoSpaceDE w:val="0"/>
                            <w:autoSpaceDN w:val="0"/>
                            <w:adjustRightInd w:val="0"/>
                            <w:ind w:left="1416"/>
                            <w:rPr>
                              <w:rFonts w:ascii="Century Gothic" w:hAnsi="Century Gothic" w:cs="Arial"/>
                              <w:b/>
                              <w:color w:val="000000"/>
                            </w:rPr>
                          </w:pPr>
                          <w:r w:rsidRPr="00242E41">
                            <w:rPr>
                              <w:rFonts w:ascii="Century Gothic" w:hAnsi="Century Gothic" w:cs="Arial"/>
                              <w:b/>
                              <w:color w:val="000000"/>
                            </w:rPr>
                            <w:t>-------------------</w:t>
                          </w:r>
                        </w:p>
                        <w:p w:rsidR="00D44F08" w:rsidRPr="00242E41" w:rsidRDefault="00D44F08" w:rsidP="00E01640">
                          <w:pPr>
                            <w:shd w:val="clear" w:color="auto" w:fill="FFFFFF"/>
                            <w:autoSpaceDE w:val="0"/>
                            <w:autoSpaceDN w:val="0"/>
                            <w:adjustRightInd w:val="0"/>
                            <w:jc w:val="center"/>
                            <w:rPr>
                              <w:rFonts w:ascii="Century Gothic" w:hAnsi="Century Gothic" w:cs="Arial"/>
                              <w:b/>
                              <w:color w:val="000000"/>
                            </w:rPr>
                          </w:pPr>
                          <w:r w:rsidRPr="00242E41">
                            <w:rPr>
                              <w:rFonts w:ascii="Century Gothic" w:hAnsi="Century Gothic" w:cs="Arial"/>
                              <w:b/>
                              <w:color w:val="000000"/>
                            </w:rPr>
                            <w:t>« Ensemble, la Fluidité devient Réalité »</w:t>
                          </w:r>
                        </w:p>
                        <w:p w:rsidR="00D44F08" w:rsidRPr="00242E41" w:rsidRDefault="00D44F08" w:rsidP="00E01640">
                          <w:pPr>
                            <w:shd w:val="clear" w:color="auto" w:fill="FFFFFF"/>
                            <w:autoSpaceDE w:val="0"/>
                            <w:autoSpaceDN w:val="0"/>
                            <w:adjustRightInd w:val="0"/>
                            <w:jc w:val="center"/>
                            <w:rPr>
                              <w:rFonts w:ascii="Century Gothic" w:hAnsi="Century Gothic" w:cs="Arial"/>
                              <w:b/>
                              <w:color w:val="000000"/>
                            </w:rPr>
                          </w:pPr>
                        </w:p>
                      </w:txbxContent>
                    </v:textbox>
                  </v:shape>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3296285</wp:posOffset>
                    </wp:positionH>
                    <wp:positionV relativeFrom="paragraph">
                      <wp:posOffset>-137795</wp:posOffset>
                    </wp:positionV>
                    <wp:extent cx="2828925" cy="624205"/>
                    <wp:effectExtent l="0" t="0" r="9525" b="4445"/>
                    <wp:wrapNone/>
                    <wp:docPr id="22" name="Zone de texte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6242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4F08" w:rsidRPr="00242E41" w:rsidRDefault="00D44F08" w:rsidP="00E01640">
                                <w:pPr>
                                  <w:shd w:val="clear" w:color="auto" w:fill="FFFFFF"/>
                                  <w:autoSpaceDE w:val="0"/>
                                  <w:autoSpaceDN w:val="0"/>
                                  <w:adjustRightInd w:val="0"/>
                                  <w:jc w:val="center"/>
                                  <w:rPr>
                                    <w:rFonts w:ascii="Candara" w:hAnsi="Candara" w:cs="Arial"/>
                                    <w:b/>
                                    <w:bCs/>
                                    <w:color w:val="000000"/>
                                    <w:sz w:val="20"/>
                                    <w:szCs w:val="20"/>
                                  </w:rPr>
                                </w:pPr>
                                <w:r w:rsidRPr="00242E41">
                                  <w:rPr>
                                    <w:rFonts w:ascii="Candara" w:hAnsi="Candara" w:cs="Arial"/>
                                    <w:b/>
                                    <w:bCs/>
                                    <w:color w:val="000000"/>
                                    <w:sz w:val="20"/>
                                    <w:szCs w:val="20"/>
                                  </w:rPr>
                                  <w:t>REPUBLIQUE DE COTE D'IVOIRE</w:t>
                                </w:r>
                              </w:p>
                              <w:p w:rsidR="00D44F08" w:rsidRPr="00242E41" w:rsidRDefault="00D44F08" w:rsidP="00E01640">
                                <w:pPr>
                                  <w:shd w:val="clear" w:color="auto" w:fill="FFFFFF"/>
                                  <w:autoSpaceDE w:val="0"/>
                                  <w:autoSpaceDN w:val="0"/>
                                  <w:adjustRightInd w:val="0"/>
                                  <w:jc w:val="center"/>
                                  <w:rPr>
                                    <w:rFonts w:ascii="Candara" w:hAnsi="Candara" w:cs="Arial"/>
                                    <w:b/>
                                    <w:bCs/>
                                    <w:color w:val="000000"/>
                                    <w:sz w:val="20"/>
                                    <w:szCs w:val="20"/>
                                  </w:rPr>
                                </w:pPr>
                                <w:r w:rsidRPr="00242E41">
                                  <w:rPr>
                                    <w:rFonts w:ascii="Candara" w:hAnsi="Candara" w:cs="Arial"/>
                                    <w:b/>
                                    <w:bCs/>
                                    <w:color w:val="000000"/>
                                    <w:sz w:val="20"/>
                                    <w:szCs w:val="20"/>
                                  </w:rPr>
                                  <w:t>Union - Discipline – Travail</w:t>
                                </w:r>
                              </w:p>
                              <w:p w:rsidR="00D44F08" w:rsidRPr="00242E41" w:rsidRDefault="00D44F08" w:rsidP="00E01640">
                                <w:pPr>
                                  <w:shd w:val="clear" w:color="auto" w:fill="FFFFFF"/>
                                  <w:autoSpaceDE w:val="0"/>
                                  <w:autoSpaceDN w:val="0"/>
                                  <w:adjustRightInd w:val="0"/>
                                  <w:jc w:val="center"/>
                                  <w:rPr>
                                    <w:rFonts w:ascii="Candara" w:hAnsi="Candara" w:cs="Arial"/>
                                    <w:b/>
                                    <w:bCs/>
                                    <w:color w:val="000000"/>
                                    <w:sz w:val="20"/>
                                    <w:szCs w:val="20"/>
                                  </w:rPr>
                                </w:pPr>
                                <w:r w:rsidRPr="00242E41">
                                  <w:rPr>
                                    <w:rFonts w:ascii="Candara" w:hAnsi="Candara" w:cs="Arial"/>
                                    <w:b/>
                                    <w:bCs/>
                                    <w:color w:val="000000"/>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22" o:spid="_x0000_s1027" type="#_x0000_t202" style="position:absolute;margin-left:259.55pt;margin-top:-10.85pt;width:222.75pt;height:49.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" stroked="f">
                    <v:textbox>
                      <w:txbxContent>
                        <w:p w:rsidR="00D44F08" w:rsidRPr="00242E41" w:rsidRDefault="00D44F08" w:rsidP="00E01640">
                          <w:pPr>
                            <w:shd w:val="clear" w:color="auto" w:fill="FFFFFF"/>
                            <w:autoSpaceDE w:val="0"/>
                            <w:autoSpaceDN w:val="0"/>
                            <w:adjustRightInd w:val="0"/>
                            <w:jc w:val="center"/>
                            <w:rPr>
                              <w:rFonts w:ascii="Candara" w:hAnsi="Candara" w:cs="Arial"/>
                              <w:b/>
                              <w:bCs/>
                              <w:color w:val="000000"/>
                              <w:sz w:val="20"/>
                              <w:szCs w:val="20"/>
                            </w:rPr>
                          </w:pPr>
                          <w:r w:rsidRPr="00242E41">
                            <w:rPr>
                              <w:rFonts w:ascii="Candara" w:hAnsi="Candara" w:cs="Arial"/>
                              <w:b/>
                              <w:bCs/>
                              <w:color w:val="000000"/>
                              <w:sz w:val="20"/>
                              <w:szCs w:val="20"/>
                            </w:rPr>
                            <w:t>REPUBLIQUE DE COTE D'IVOIRE</w:t>
                          </w:r>
                        </w:p>
                        <w:p w:rsidR="00D44F08" w:rsidRPr="00242E41" w:rsidRDefault="00D44F08" w:rsidP="00E01640">
                          <w:pPr>
                            <w:shd w:val="clear" w:color="auto" w:fill="FFFFFF"/>
                            <w:autoSpaceDE w:val="0"/>
                            <w:autoSpaceDN w:val="0"/>
                            <w:adjustRightInd w:val="0"/>
                            <w:jc w:val="center"/>
                            <w:rPr>
                              <w:rFonts w:ascii="Candara" w:hAnsi="Candara" w:cs="Arial"/>
                              <w:b/>
                              <w:bCs/>
                              <w:color w:val="000000"/>
                              <w:sz w:val="20"/>
                              <w:szCs w:val="20"/>
                            </w:rPr>
                          </w:pPr>
                          <w:r w:rsidRPr="00242E41">
                            <w:rPr>
                              <w:rFonts w:ascii="Candara" w:hAnsi="Candara" w:cs="Arial"/>
                              <w:b/>
                              <w:bCs/>
                              <w:color w:val="000000"/>
                              <w:sz w:val="20"/>
                              <w:szCs w:val="20"/>
                            </w:rPr>
                            <w:t>Union - Discipline – Travail</w:t>
                          </w:r>
                        </w:p>
                        <w:p w:rsidR="00D44F08" w:rsidRPr="00242E41" w:rsidRDefault="00D44F08" w:rsidP="00E01640">
                          <w:pPr>
                            <w:shd w:val="clear" w:color="auto" w:fill="FFFFFF"/>
                            <w:autoSpaceDE w:val="0"/>
                            <w:autoSpaceDN w:val="0"/>
                            <w:adjustRightInd w:val="0"/>
                            <w:jc w:val="center"/>
                            <w:rPr>
                              <w:rFonts w:ascii="Candara" w:hAnsi="Candara" w:cs="Arial"/>
                              <w:b/>
                              <w:bCs/>
                              <w:color w:val="000000"/>
                              <w:sz w:val="20"/>
                              <w:szCs w:val="20"/>
                            </w:rPr>
                          </w:pPr>
                          <w:r w:rsidRPr="00242E41">
                            <w:rPr>
                              <w:rFonts w:ascii="Candara" w:hAnsi="Candara" w:cs="Arial"/>
                              <w:b/>
                              <w:bCs/>
                              <w:color w:val="000000"/>
                              <w:sz w:val="20"/>
                              <w:szCs w:val="20"/>
                            </w:rPr>
                            <w:t>---------------</w:t>
                          </w:r>
                        </w:p>
                      </w:txbxContent>
                    </v:textbox>
                  </v:shape>
                </w:pict>
              </mc:Fallback>
            </mc:AlternateContent>
          </w:r>
        </w:p>
        <w:p w:rsidR="00E01640" w:rsidRDefault="002515AE" w:rsidP="00E01640">
          <w:r>
            <w:rPr>
              <w:noProof/>
            </w:rPr>
            <mc:AlternateContent>
              <mc:Choice Requires="wps">
                <w:drawing>
                  <wp:anchor distT="0" distB="0" distL="114300" distR="114300" simplePos="0" relativeHeight="251679744" behindDoc="0" locked="0" layoutInCell="1" allowOverlap="1">
                    <wp:simplePos x="0" y="0"/>
                    <wp:positionH relativeFrom="column">
                      <wp:posOffset>711835</wp:posOffset>
                    </wp:positionH>
                    <wp:positionV relativeFrom="paragraph">
                      <wp:posOffset>4759325</wp:posOffset>
                    </wp:positionV>
                    <wp:extent cx="4419600" cy="2854325"/>
                    <wp:effectExtent l="0" t="0" r="19050" b="22225"/>
                    <wp:wrapNone/>
                    <wp:docPr id="10" name="Zone de text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19600" cy="2854325"/>
                            </a:xfrm>
                            <a:prstGeom prst="rect">
                              <a:avLst/>
                            </a:prstGeom>
                            <a:ln/>
                          </wps:spPr>
                          <wps:style>
                            <a:lnRef idx="2">
                              <a:schemeClr val="accent3"/>
                            </a:lnRef>
                            <a:fillRef idx="1">
                              <a:schemeClr val="lt1"/>
                            </a:fillRef>
                            <a:effectRef idx="0">
                              <a:schemeClr val="accent3"/>
                            </a:effectRef>
                            <a:fontRef idx="minor">
                              <a:schemeClr val="dk1"/>
                            </a:fontRef>
                          </wps:style>
                          <wps:txbx>
                            <w:txbxContent>
                              <w:p w:rsidR="00D44F08" w:rsidRDefault="00D44F08" w:rsidP="00E01640">
                                <w:pPr>
                                  <w:jc w:val="center"/>
                                </w:pPr>
                                <w:r w:rsidRPr="00F3102A">
                                  <w:rPr>
                                    <w:noProof/>
                                  </w:rPr>
                                  <w:drawing>
                                    <wp:inline distT="0" distB="0" distL="0" distR="0">
                                      <wp:extent cx="4003431" cy="2614246"/>
                                      <wp:effectExtent l="95250" t="76200" r="111760" b="129540"/>
                                      <wp:docPr id="8194" name="Picture 2" descr="F:\PHOTOS caravane2\PHOTO CARAANE\SAM_3222 - Copie.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194" name="Picture 2" descr="F:\PHOTOS caravane2\PHOTO CARAANE\SAM_3222 - Copie.JPG"/>
                                              <pic:cNvPicPr>
                                                <a:picLocks noGrp="1" noChangeAspect="1" noChangeArrowheads="1"/>
                                              </pic:cNvPicPr>
                                            </pic:nvPicPr>
                                            <pic:blipFill>
                                              <a:blip r:embed="rId10" cstate="print"/>
                                              <a:srcRect/>
                                              <a:stretch>
                                                <a:fillRect/>
                                              </a:stretch>
                                            </pic:blipFill>
                                            <pic:spPr bwMode="auto">
                                              <a:xfrm>
                                                <a:off x="0" y="0"/>
                                                <a:ext cx="4004328" cy="2614832"/>
                                              </a:xfrm>
                                              <a:prstGeom prst="rect">
                                                <a:avLst/>
                                              </a:prstGeom>
                                              <a:solidFill>
                                                <a:srgbClr val="FFFFFF">
                                                  <a:shade val="85000"/>
                                                </a:srgbClr>
                                              </a:solidFill>
                                              <a:ln w="635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8" o:spid="_x0000_s1028" type="#_x0000_t202" style="position:absolute;margin-left:56.05pt;margin-top:374.75pt;width:348pt;height:224.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" fillcolor="white [3201]" strokecolor="#a5a5a5 [3206]" strokeweight="1pt">
                    <v:path arrowok="t"/>
                    <v:textbox>
                      <w:txbxContent>
                        <w:p w:rsidR="00D44F08" w:rsidRDefault="00D44F08" w:rsidP="00E01640">
                          <w:pPr>
                            <w:jc w:val="center"/>
                          </w:pPr>
                          <w:r w:rsidRPr="00F3102A">
                            <w:rPr>
                              <w:noProof/>
                            </w:rPr>
                            <w:drawing>
                              <wp:inline distT="0" distB="0" distL="0" distR="0">
                                <wp:extent cx="4003431" cy="2614246"/>
                                <wp:effectExtent l="95250" t="76200" r="111760" b="129540"/>
                                <wp:docPr id="8194" name="Picture 2" descr="F:\PHOTOS caravane2\PHOTO CARAANE\SAM_3222 - Copie.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194" name="Picture 2" descr="F:\PHOTOS caravane2\PHOTO CARAANE\SAM_3222 - Copie.JPG"/>
                                        <pic:cNvPicPr>
                                          <a:picLocks noGrp="1" noChangeAspect="1" noChangeArrowheads="1"/>
                                        </pic:cNvPicPr>
                                      </pic:nvPicPr>
                                      <pic:blipFill>
                                        <a:blip r:embed="rId11" cstate="print"/>
                                        <a:srcRect/>
                                        <a:stretch>
                                          <a:fillRect/>
                                        </a:stretch>
                                      </pic:blipFill>
                                      <pic:spPr bwMode="auto">
                                        <a:xfrm>
                                          <a:off x="0" y="0"/>
                                          <a:ext cx="4004328" cy="2614832"/>
                                        </a:xfrm>
                                        <a:prstGeom prst="rect">
                                          <a:avLst/>
                                        </a:prstGeom>
                                        <a:solidFill>
                                          <a:srgbClr val="FFFFFF">
                                            <a:shade val="85000"/>
                                          </a:srgbClr>
                                        </a:solidFill>
                                        <a:ln w="635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xbxContent>
                    </v:textbox>
                  </v:shape>
                </w:pict>
              </mc:Fallback>
            </mc:AlternateContent>
          </w:r>
        </w:p>
        <w:p w:rsidR="00E01640" w:rsidRDefault="00E01640"/>
        <w:p w:rsidR="00E01640" w:rsidRDefault="00E01640"/>
        <w:p w:rsidR="00E01640" w:rsidRDefault="002515AE">
          <w:pPr>
            <w:spacing w:after="160" w:line="259" w:lineRule="auto"/>
          </w:pPr>
          <w:r>
            <w:rPr>
              <w:noProof/>
            </w:rPr>
            <mc:AlternateContent>
              <mc:Choice Requires="wps">
                <w:drawing>
                  <wp:anchor distT="0" distB="0" distL="114300" distR="114300" simplePos="0" relativeHeight="251681792" behindDoc="0" locked="0" layoutInCell="1" allowOverlap="1">
                    <wp:simplePos x="0" y="0"/>
                    <wp:positionH relativeFrom="column">
                      <wp:posOffset>2410460</wp:posOffset>
                    </wp:positionH>
                    <wp:positionV relativeFrom="paragraph">
                      <wp:posOffset>8294370</wp:posOffset>
                    </wp:positionV>
                    <wp:extent cx="1247140" cy="368300"/>
                    <wp:effectExtent l="0" t="0" r="0" b="0"/>
                    <wp:wrapNone/>
                    <wp:docPr id="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140" cy="368300"/>
                            </a:xfrm>
                            <a:prstGeom prst="rect">
                              <a:avLst/>
                            </a:prstGeom>
                            <a:solidFill>
                              <a:schemeClr val="lt1">
                                <a:lumMod val="100000"/>
                                <a:lumOff val="0"/>
                              </a:schemeClr>
                            </a:solidFill>
                            <a:ln>
                              <a:noFill/>
                            </a:ln>
                            <a:extLst>
                              <a:ext uri="{91240B29-F687-4F45-9708-019B960494DF}">
                                <a14:hiddenLine xmlns:a14="http://schemas.microsoft.com/office/drawing/2010/main" w="25400">
                                  <a:solidFill>
                                    <a:schemeClr val="accent3">
                                      <a:lumMod val="100000"/>
                                      <a:lumOff val="0"/>
                                    </a:schemeClr>
                                  </a:solidFill>
                                  <a:miter lim="800000"/>
                                  <a:headEnd/>
                                  <a:tailEnd/>
                                </a14:hiddenLine>
                              </a:ext>
                            </a:extLst>
                          </wps:spPr>
                          <wps:txbx>
                            <w:txbxContent>
                              <w:p w:rsidR="00D44F08" w:rsidRPr="00E01640" w:rsidRDefault="00D44F08" w:rsidP="00E01640">
                                <w:pPr>
                                  <w:jc w:val="center"/>
                                  <w:rPr>
                                    <w:rFonts w:asciiTheme="minorHAnsi" w:hAnsiTheme="minorHAnsi"/>
                                  </w:rPr>
                                </w:pPr>
                                <w:r>
                                  <w:rPr>
                                    <w:rFonts w:asciiTheme="minorHAnsi" w:hAnsiTheme="minorHAnsi"/>
                                  </w:rPr>
                                  <w:t>©2015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 o:spid="_x0000_s1029" type="#_x0000_t202" style="position:absolute;margin-left:189.8pt;margin-top:653.1pt;width:98.2pt;height:2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" fillcolor="white [3201]" stroked="f" strokecolor="#a5a5a5 [3206]" strokeweight="2pt">
                    <v:textbox>
                      <w:txbxContent>
                        <w:p w:rsidR="00D44F08" w:rsidRPr="00E01640" w:rsidRDefault="00D44F08" w:rsidP="00E01640">
                          <w:pPr>
                            <w:jc w:val="center"/>
                            <w:rPr>
                              <w:rFonts w:asciiTheme="minorHAnsi" w:hAnsiTheme="minorHAnsi"/>
                            </w:rPr>
                          </w:pPr>
                          <w:r>
                            <w:rPr>
                              <w:rFonts w:asciiTheme="minorHAnsi" w:hAnsiTheme="minorHAnsi"/>
                            </w:rPr>
                            <w:t>©2015</w:t>
                          </w:r>
                        </w:p>
                      </w:txbxContent>
                    </v:textbox>
                  </v:shape>
                </w:pict>
              </mc:Fallback>
            </mc:AlternateContent>
          </w:r>
          <w:r>
            <w:rPr>
              <w:noProof/>
            </w:rPr>
            <mc:AlternateContent>
              <mc:Choice Requires="wps">
                <w:drawing>
                  <wp:anchor distT="0" distB="0" distL="114300" distR="114300" simplePos="0" relativeHeight="251680768" behindDoc="0" locked="0" layoutInCell="1" allowOverlap="1">
                    <wp:simplePos x="0" y="0"/>
                    <wp:positionH relativeFrom="column">
                      <wp:posOffset>2356485</wp:posOffset>
                    </wp:positionH>
                    <wp:positionV relativeFrom="paragraph">
                      <wp:posOffset>2725420</wp:posOffset>
                    </wp:positionV>
                    <wp:extent cx="1388745" cy="1383030"/>
                    <wp:effectExtent l="0" t="0" r="1905" b="7620"/>
                    <wp:wrapNone/>
                    <wp:docPr id="8" name="Zone de text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8745" cy="13830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44F08" w:rsidRDefault="00D44F08" w:rsidP="00E01640">
                                <w:r>
                                  <w:rPr>
                                    <w:noProof/>
                                  </w:rPr>
                                  <w:drawing>
                                    <wp:inline distT="0" distB="0" distL="0" distR="0">
                                      <wp:extent cx="1200150" cy="1270635"/>
                                      <wp:effectExtent l="0" t="0" r="0" b="5715"/>
                                      <wp:docPr id="7" name="Image 7" descr="C:\Users\HP\Pictures\Images OFT\Logo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Pictures\Images OFT\Logos\logo.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00591" cy="127110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Zone de texte 6" o:spid="_x0000_s1030" type="#_x0000_t202" style="position:absolute;margin-left:185.55pt;margin-top:214.6pt;width:109.35pt;height:108.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" fillcolor="white [3201]" stroked="f" strokeweight=".5pt">
                    <v:path arrowok="t"/>
                    <v:textbox>
                      <w:txbxContent>
                        <w:p w:rsidR="00D44F08" w:rsidRDefault="00D44F08" w:rsidP="00E01640">
                          <w:r>
                            <w:rPr>
                              <w:noProof/>
                            </w:rPr>
                            <w:drawing>
                              <wp:inline distT="0" distB="0" distL="0" distR="0">
                                <wp:extent cx="1200150" cy="1270635"/>
                                <wp:effectExtent l="0" t="0" r="0" b="5715"/>
                                <wp:docPr id="7" name="Image 7" descr="C:\Users\HP\Pictures\Images OFT\Logo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Pictures\Images OFT\Logos\logo.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00591" cy="1271102"/>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78720" behindDoc="0" locked="0" layoutInCell="1" allowOverlap="1">
                    <wp:simplePos x="0" y="0"/>
                    <wp:positionH relativeFrom="column">
                      <wp:posOffset>1161415</wp:posOffset>
                    </wp:positionH>
                    <wp:positionV relativeFrom="paragraph">
                      <wp:posOffset>1559560</wp:posOffset>
                    </wp:positionV>
                    <wp:extent cx="3821430" cy="1031240"/>
                    <wp:effectExtent l="0" t="0" r="26670" b="16510"/>
                    <wp:wrapNone/>
                    <wp:docPr id="6" name="Zone de text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21430" cy="1031240"/>
                            </a:xfrm>
                            <a:prstGeom prst="rect">
                              <a:avLst/>
                            </a:prstGeom>
                            <a:ln/>
                          </wps:spPr>
                          <wps:style>
                            <a:lnRef idx="1">
                              <a:schemeClr val="accent3"/>
                            </a:lnRef>
                            <a:fillRef idx="3">
                              <a:schemeClr val="accent3"/>
                            </a:fillRef>
                            <a:effectRef idx="2">
                              <a:schemeClr val="accent3"/>
                            </a:effectRef>
                            <a:fontRef idx="minor">
                              <a:schemeClr val="lt1"/>
                            </a:fontRef>
                          </wps:style>
                          <wps:txbx>
                            <w:txbxContent>
                              <w:p w:rsidR="00D44F08" w:rsidRPr="00242E41" w:rsidRDefault="00D44F08" w:rsidP="00E01640">
                                <w:pPr>
                                  <w:spacing w:before="240"/>
                                  <w:jc w:val="center"/>
                                  <w:rPr>
                                    <w:rFonts w:ascii="Century Gothic" w:hAnsi="Century Gothic"/>
                                    <w:b/>
                                    <w:color w:val="FFFFFF" w:themeColor="background1"/>
                                    <w:sz w:val="40"/>
                                    <w:szCs w:val="40"/>
                                  </w:rPr>
                                </w:pPr>
                                <w:r w:rsidRPr="00242E41">
                                  <w:rPr>
                                    <w:rFonts w:ascii="Century Gothic" w:hAnsi="Century Gothic"/>
                                    <w:b/>
                                    <w:color w:val="FFFFFF" w:themeColor="background1"/>
                                    <w:sz w:val="40"/>
                                    <w:szCs w:val="40"/>
                                  </w:rPr>
                                  <w:t>RA</w:t>
                                </w:r>
                                <w:r>
                                  <w:rPr>
                                    <w:rFonts w:ascii="Century Gothic" w:hAnsi="Century Gothic"/>
                                    <w:b/>
                                    <w:color w:val="FFFFFF" w:themeColor="background1"/>
                                    <w:sz w:val="40"/>
                                    <w:szCs w:val="40"/>
                                  </w:rPr>
                                  <w:t>PPORT TECHNIQUE D’ACTIVITES 2015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Zone de texte 5" o:spid="_x0000_s1031" type="#_x0000_t202" style="position:absolute;margin-left:91.45pt;margin-top:122.8pt;width:300.9pt;height:81.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" fillcolor="#aaa [3030]" strokecolor="#a5a5a5 [3206]" strokeweight=".5pt">
                    <v:fill color2="#a3a3a3 [3174]" rotate="t" colors="0 #afafaf;.5 #a5a5a5;1 #929292" focus="100%" type="gradient">
                      <o:fill v:ext="view" type="gradientUnscaled"/>
                    </v:fill>
                    <v:path arrowok="t"/>
                    <v:textbox>
                      <w:txbxContent>
                        <w:p w:rsidR="00D44F08" w:rsidRPr="00242E41" w:rsidRDefault="00D44F08" w:rsidP="00E01640">
                          <w:pPr>
                            <w:spacing w:before="240"/>
                            <w:jc w:val="center"/>
                            <w:rPr>
                              <w:rFonts w:ascii="Century Gothic" w:hAnsi="Century Gothic"/>
                              <w:b/>
                              <w:color w:val="FFFFFF" w:themeColor="background1"/>
                              <w:sz w:val="40"/>
                              <w:szCs w:val="40"/>
                            </w:rPr>
                          </w:pPr>
                          <w:r w:rsidRPr="00242E41">
                            <w:rPr>
                              <w:rFonts w:ascii="Century Gothic" w:hAnsi="Century Gothic"/>
                              <w:b/>
                              <w:color w:val="FFFFFF" w:themeColor="background1"/>
                              <w:sz w:val="40"/>
                              <w:szCs w:val="40"/>
                            </w:rPr>
                            <w:t>RA</w:t>
                          </w:r>
                          <w:r>
                            <w:rPr>
                              <w:rFonts w:ascii="Century Gothic" w:hAnsi="Century Gothic"/>
                              <w:b/>
                              <w:color w:val="FFFFFF" w:themeColor="background1"/>
                              <w:sz w:val="40"/>
                              <w:szCs w:val="40"/>
                            </w:rPr>
                            <w:t>PPORT TECHNIQUE D’ACTIVITES 2015</w:t>
                          </w:r>
                        </w:p>
                      </w:txbxContent>
                    </v:textbox>
                  </v:shape>
                </w:pict>
              </mc:Fallback>
            </mc:AlternateContent>
          </w:r>
          <w:r w:rsidR="00E01640">
            <w:br w:type="page"/>
          </w:r>
        </w:p>
      </w:sdtContent>
    </w:sdt>
    <w:p w:rsidR="009530F4" w:rsidRDefault="002515AE" w:rsidP="000B7E2F">
      <w:r>
        <w:rPr>
          <w:rFonts w:ascii="Century Gothic" w:hAnsi="Century Gothic"/>
          <w:b/>
          <w:noProof/>
          <w:u w:val="single"/>
        </w:rPr>
        <w:lastRenderedPageBreak/>
        <mc:AlternateContent>
          <mc:Choice Requires="wps">
            <w:drawing>
              <wp:anchor distT="0" distB="0" distL="114300" distR="114300" simplePos="0" relativeHeight="251674624" behindDoc="0" locked="0" layoutInCell="1" allowOverlap="1">
                <wp:simplePos x="0" y="0"/>
                <wp:positionH relativeFrom="column">
                  <wp:posOffset>1769110</wp:posOffset>
                </wp:positionH>
                <wp:positionV relativeFrom="paragraph">
                  <wp:posOffset>-34290</wp:posOffset>
                </wp:positionV>
                <wp:extent cx="2355215" cy="287655"/>
                <wp:effectExtent l="0" t="0" r="24130" b="1778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215" cy="287655"/>
                        </a:xfrm>
                        <a:prstGeom prst="rect">
                          <a:avLst/>
                        </a:prstGeom>
                        <a:solidFill>
                          <a:srgbClr val="FFFFFF"/>
                        </a:solidFill>
                        <a:ln w="9525">
                          <a:solidFill>
                            <a:srgbClr val="000000"/>
                          </a:solidFill>
                          <a:miter lim="800000"/>
                          <a:headEnd/>
                          <a:tailEnd/>
                        </a:ln>
                      </wps:spPr>
                      <wps:txbx>
                        <w:txbxContent>
                          <w:p w:rsidR="00D44F08" w:rsidRPr="00A50D51" w:rsidRDefault="00D44F08" w:rsidP="00A50D51">
                            <w:pPr>
                              <w:jc w:val="center"/>
                              <w:rPr>
                                <w:rFonts w:ascii="Century Gothic" w:hAnsi="Century Gothic"/>
                                <w:b/>
                              </w:rPr>
                            </w:pPr>
                            <w:r w:rsidRPr="00A50D51">
                              <w:rPr>
                                <w:rFonts w:ascii="Century Gothic" w:hAnsi="Century Gothic"/>
                                <w:b/>
                              </w:rPr>
                              <w:t>TABLE DES MATIERES</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4" o:spid="_x0000_s1032" type="#_x0000_t202" style="position:absolute;margin-left:139.3pt;margin-top:-2.7pt;width:185.45pt;height:22.65pt;z-index:25167462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">
                <v:textbox style="mso-fit-shape-to-text:t">
                  <w:txbxContent>
                    <w:p w:rsidR="00D44F08" w:rsidRPr="00A50D51" w:rsidRDefault="00D44F08" w:rsidP="00A50D51">
                      <w:pPr>
                        <w:jc w:val="center"/>
                        <w:rPr>
                          <w:rFonts w:ascii="Century Gothic" w:hAnsi="Century Gothic"/>
                          <w:b/>
                        </w:rPr>
                      </w:pPr>
                      <w:r w:rsidRPr="00A50D51">
                        <w:rPr>
                          <w:rFonts w:ascii="Century Gothic" w:hAnsi="Century Gothic"/>
                          <w:b/>
                        </w:rPr>
                        <w:t>TABLE DES MATIERES</w:t>
                      </w:r>
                    </w:p>
                  </w:txbxContent>
                </v:textbox>
              </v:shape>
            </w:pict>
          </mc:Fallback>
        </mc:AlternateContent>
      </w:r>
    </w:p>
    <w:p w:rsidR="009530F4" w:rsidRDefault="009530F4" w:rsidP="000B7E2F"/>
    <w:p w:rsidR="009530F4" w:rsidRDefault="009530F4" w:rsidP="000B7E2F"/>
    <w:p w:rsidR="00A50D51" w:rsidRPr="00461C0C" w:rsidRDefault="00A50D51" w:rsidP="000B7E2F">
      <w:pPr>
        <w:rPr>
          <w:rFonts w:ascii="Century Gothic" w:hAnsi="Century Gothic"/>
        </w:rPr>
      </w:pPr>
      <w:r w:rsidRPr="00461C0C">
        <w:rPr>
          <w:rFonts w:ascii="Century Gothic" w:hAnsi="Century Gothic"/>
          <w:b/>
        </w:rPr>
        <w:t>INTRODUCTION</w:t>
      </w:r>
      <w:r w:rsidRPr="00461C0C">
        <w:rPr>
          <w:rFonts w:ascii="Century Gothic" w:hAnsi="Century Gothic"/>
        </w:rPr>
        <w:t>………………………………………................................</w:t>
      </w:r>
      <w:r w:rsidR="00EF3ADA" w:rsidRPr="00461C0C">
        <w:rPr>
          <w:rFonts w:ascii="Century Gothic" w:hAnsi="Century Gothic"/>
        </w:rPr>
        <w:t>......................</w:t>
      </w:r>
      <w:r w:rsidR="00461C0C">
        <w:rPr>
          <w:rFonts w:ascii="Century Gothic" w:hAnsi="Century Gothic"/>
        </w:rPr>
        <w:t>.</w:t>
      </w:r>
      <w:r w:rsidR="00261382" w:rsidRPr="00461C0C">
        <w:rPr>
          <w:rFonts w:ascii="Century Gothic" w:hAnsi="Century Gothic"/>
        </w:rPr>
        <w:t>p2</w:t>
      </w:r>
    </w:p>
    <w:p w:rsidR="00A50D51" w:rsidRPr="00461C0C" w:rsidRDefault="00A50D51" w:rsidP="000B7E2F">
      <w:pPr>
        <w:rPr>
          <w:rFonts w:ascii="Century Gothic" w:hAnsi="Century Gothic"/>
        </w:rPr>
      </w:pPr>
      <w:r w:rsidRPr="00461C0C">
        <w:rPr>
          <w:rFonts w:ascii="Century Gothic" w:hAnsi="Century Gothic"/>
          <w:b/>
        </w:rPr>
        <w:t>1ère Partie : Bilan des activités</w:t>
      </w:r>
      <w:r w:rsidRPr="00461C0C">
        <w:rPr>
          <w:rFonts w:ascii="Century Gothic" w:hAnsi="Century Gothic"/>
        </w:rPr>
        <w:t>………………………………...………………………</w:t>
      </w:r>
      <w:r w:rsidR="00461C0C">
        <w:rPr>
          <w:rFonts w:ascii="Century Gothic" w:hAnsi="Century Gothic"/>
        </w:rPr>
        <w:t>...</w:t>
      </w:r>
      <w:r w:rsidR="00261382" w:rsidRPr="00461C0C">
        <w:rPr>
          <w:rFonts w:ascii="Century Gothic" w:hAnsi="Century Gothic"/>
        </w:rPr>
        <w:t>p3</w:t>
      </w:r>
    </w:p>
    <w:p w:rsidR="00A50D51" w:rsidRPr="00461C0C" w:rsidRDefault="00A50D51" w:rsidP="000B7E2F">
      <w:pPr>
        <w:pStyle w:val="Paragraphedeliste"/>
        <w:numPr>
          <w:ilvl w:val="0"/>
          <w:numId w:val="39"/>
        </w:numPr>
        <w:rPr>
          <w:rFonts w:ascii="Century Gothic" w:hAnsi="Century Gothic"/>
          <w:sz w:val="24"/>
          <w:szCs w:val="24"/>
        </w:rPr>
      </w:pPr>
      <w:r w:rsidRPr="00461C0C">
        <w:rPr>
          <w:rFonts w:ascii="Century Gothic" w:hAnsi="Century Gothic"/>
          <w:sz w:val="24"/>
          <w:szCs w:val="24"/>
        </w:rPr>
        <w:t>Collecte de données et démant</w:t>
      </w:r>
      <w:r w:rsidR="00EF3ADA" w:rsidRPr="00461C0C">
        <w:rPr>
          <w:rFonts w:ascii="Century Gothic" w:hAnsi="Century Gothic"/>
          <w:sz w:val="24"/>
          <w:szCs w:val="24"/>
        </w:rPr>
        <w:t>èlement des barrages illégaux…</w:t>
      </w:r>
      <w:r w:rsidR="00261382" w:rsidRPr="00461C0C">
        <w:rPr>
          <w:rFonts w:ascii="Century Gothic" w:hAnsi="Century Gothic"/>
          <w:sz w:val="24"/>
          <w:szCs w:val="24"/>
        </w:rPr>
        <w:t>p3</w:t>
      </w:r>
    </w:p>
    <w:p w:rsidR="00A50D51" w:rsidRPr="00461C0C" w:rsidRDefault="00A50D51" w:rsidP="000B7E2F">
      <w:pPr>
        <w:pStyle w:val="Paragraphedeliste"/>
        <w:numPr>
          <w:ilvl w:val="0"/>
          <w:numId w:val="40"/>
        </w:numPr>
        <w:rPr>
          <w:rFonts w:ascii="Century Gothic" w:hAnsi="Century Gothic"/>
          <w:sz w:val="24"/>
          <w:szCs w:val="24"/>
        </w:rPr>
      </w:pPr>
      <w:r w:rsidRPr="00461C0C">
        <w:rPr>
          <w:rFonts w:ascii="Century Gothic" w:hAnsi="Century Gothic"/>
          <w:sz w:val="24"/>
          <w:szCs w:val="24"/>
        </w:rPr>
        <w:t>Collecte de données…………………………………………………</w:t>
      </w:r>
      <w:r w:rsidR="00461C0C">
        <w:rPr>
          <w:rFonts w:ascii="Century Gothic" w:hAnsi="Century Gothic"/>
          <w:sz w:val="24"/>
          <w:szCs w:val="24"/>
        </w:rPr>
        <w:t>..</w:t>
      </w:r>
      <w:r w:rsidR="00261382" w:rsidRPr="00461C0C">
        <w:rPr>
          <w:rFonts w:ascii="Century Gothic" w:hAnsi="Century Gothic"/>
          <w:sz w:val="24"/>
          <w:szCs w:val="24"/>
        </w:rPr>
        <w:t>p3</w:t>
      </w:r>
    </w:p>
    <w:p w:rsidR="00A50D51" w:rsidRPr="00461C0C" w:rsidRDefault="00A50D51" w:rsidP="000B7E2F">
      <w:pPr>
        <w:pStyle w:val="Paragraphedeliste"/>
        <w:numPr>
          <w:ilvl w:val="0"/>
          <w:numId w:val="40"/>
        </w:numPr>
        <w:rPr>
          <w:rFonts w:ascii="Century Gothic" w:hAnsi="Century Gothic"/>
          <w:sz w:val="24"/>
          <w:szCs w:val="24"/>
        </w:rPr>
      </w:pPr>
      <w:r w:rsidRPr="00461C0C">
        <w:rPr>
          <w:rFonts w:ascii="Century Gothic" w:hAnsi="Century Gothic"/>
          <w:sz w:val="24"/>
          <w:szCs w:val="24"/>
        </w:rPr>
        <w:t>Démantèlement des</w:t>
      </w:r>
      <w:r w:rsidR="00EF3ADA" w:rsidRPr="00461C0C">
        <w:rPr>
          <w:rFonts w:ascii="Century Gothic" w:hAnsi="Century Gothic"/>
          <w:sz w:val="24"/>
          <w:szCs w:val="24"/>
        </w:rPr>
        <w:t xml:space="preserve"> barrages illégaux……………………………</w:t>
      </w:r>
      <w:r w:rsidR="00261382" w:rsidRPr="00461C0C">
        <w:rPr>
          <w:rFonts w:ascii="Century Gothic" w:hAnsi="Century Gothic"/>
          <w:sz w:val="24"/>
          <w:szCs w:val="24"/>
        </w:rPr>
        <w:t>p23</w:t>
      </w:r>
    </w:p>
    <w:p w:rsidR="00A50D51" w:rsidRPr="00461C0C" w:rsidRDefault="00A50D51" w:rsidP="000B7E2F">
      <w:pPr>
        <w:pStyle w:val="Paragraphedeliste"/>
        <w:numPr>
          <w:ilvl w:val="0"/>
          <w:numId w:val="39"/>
        </w:numPr>
        <w:rPr>
          <w:rFonts w:ascii="Century Gothic" w:hAnsi="Century Gothic"/>
          <w:sz w:val="24"/>
          <w:szCs w:val="24"/>
        </w:rPr>
      </w:pPr>
      <w:r w:rsidRPr="00461C0C">
        <w:rPr>
          <w:rFonts w:ascii="Century Gothic" w:hAnsi="Century Gothic"/>
          <w:sz w:val="24"/>
          <w:szCs w:val="24"/>
        </w:rPr>
        <w:t>Sensibilisation des acteurs des transports………………………</w:t>
      </w:r>
      <w:r w:rsidR="00EF3ADA" w:rsidRPr="00461C0C">
        <w:rPr>
          <w:rFonts w:ascii="Century Gothic" w:hAnsi="Century Gothic"/>
          <w:sz w:val="24"/>
          <w:szCs w:val="24"/>
        </w:rPr>
        <w:t>…….</w:t>
      </w:r>
      <w:r w:rsidR="00461C0C">
        <w:rPr>
          <w:rFonts w:ascii="Century Gothic" w:hAnsi="Century Gothic"/>
          <w:sz w:val="24"/>
          <w:szCs w:val="24"/>
        </w:rPr>
        <w:t>..</w:t>
      </w:r>
      <w:r w:rsidR="00261382" w:rsidRPr="00461C0C">
        <w:rPr>
          <w:rFonts w:ascii="Century Gothic" w:hAnsi="Century Gothic"/>
          <w:sz w:val="24"/>
          <w:szCs w:val="24"/>
        </w:rPr>
        <w:t>p24</w:t>
      </w:r>
    </w:p>
    <w:p w:rsidR="00A50D51" w:rsidRPr="00461C0C" w:rsidRDefault="00A50D51" w:rsidP="000B7E2F">
      <w:pPr>
        <w:pStyle w:val="Paragraphedeliste"/>
        <w:numPr>
          <w:ilvl w:val="0"/>
          <w:numId w:val="38"/>
        </w:numPr>
        <w:rPr>
          <w:rFonts w:ascii="Century Gothic" w:hAnsi="Century Gothic"/>
          <w:sz w:val="24"/>
          <w:szCs w:val="24"/>
        </w:rPr>
      </w:pPr>
      <w:r w:rsidRPr="00461C0C">
        <w:rPr>
          <w:rFonts w:ascii="Century Gothic" w:hAnsi="Century Gothic"/>
          <w:sz w:val="24"/>
          <w:szCs w:val="24"/>
        </w:rPr>
        <w:t>Sensibilisation des tra</w:t>
      </w:r>
      <w:r w:rsidR="00461C0C">
        <w:rPr>
          <w:rFonts w:ascii="Century Gothic" w:hAnsi="Century Gothic"/>
          <w:sz w:val="24"/>
          <w:szCs w:val="24"/>
        </w:rPr>
        <w:t>nsporteurs et conducteurs……</w:t>
      </w:r>
      <w:r w:rsidRPr="00461C0C">
        <w:rPr>
          <w:rFonts w:ascii="Century Gothic" w:hAnsi="Century Gothic"/>
          <w:sz w:val="24"/>
          <w:szCs w:val="24"/>
        </w:rPr>
        <w:t>……</w:t>
      </w:r>
      <w:r w:rsidR="000B7E2F" w:rsidRPr="00461C0C">
        <w:rPr>
          <w:rFonts w:ascii="Century Gothic" w:hAnsi="Century Gothic"/>
          <w:sz w:val="24"/>
          <w:szCs w:val="24"/>
        </w:rPr>
        <w:t>.....</w:t>
      </w:r>
      <w:r w:rsidR="00461C0C">
        <w:rPr>
          <w:rFonts w:ascii="Century Gothic" w:hAnsi="Century Gothic"/>
          <w:sz w:val="24"/>
          <w:szCs w:val="24"/>
        </w:rPr>
        <w:t>.....</w:t>
      </w:r>
      <w:r w:rsidR="00261382" w:rsidRPr="00461C0C">
        <w:rPr>
          <w:rFonts w:ascii="Century Gothic" w:hAnsi="Century Gothic"/>
          <w:sz w:val="24"/>
          <w:szCs w:val="24"/>
        </w:rPr>
        <w:t>p25</w:t>
      </w:r>
    </w:p>
    <w:p w:rsidR="00A50D51" w:rsidRPr="00461C0C" w:rsidRDefault="00A50D51" w:rsidP="000B7E2F">
      <w:pPr>
        <w:pStyle w:val="Paragraphedeliste"/>
        <w:numPr>
          <w:ilvl w:val="0"/>
          <w:numId w:val="38"/>
        </w:numPr>
        <w:rPr>
          <w:rFonts w:ascii="Century Gothic" w:hAnsi="Century Gothic"/>
          <w:sz w:val="24"/>
          <w:szCs w:val="24"/>
        </w:rPr>
      </w:pPr>
      <w:r w:rsidRPr="00461C0C">
        <w:rPr>
          <w:rFonts w:ascii="Century Gothic" w:hAnsi="Century Gothic"/>
          <w:sz w:val="24"/>
          <w:szCs w:val="24"/>
        </w:rPr>
        <w:t>Sensibilisation des</w:t>
      </w:r>
      <w:r w:rsidR="00461C0C">
        <w:rPr>
          <w:rFonts w:ascii="Century Gothic" w:hAnsi="Century Gothic"/>
          <w:sz w:val="24"/>
          <w:szCs w:val="24"/>
        </w:rPr>
        <w:t xml:space="preserve"> forces de l’ordre…………………………….....</w:t>
      </w:r>
      <w:r w:rsidR="000B7E2F" w:rsidRPr="00461C0C">
        <w:rPr>
          <w:rFonts w:ascii="Century Gothic" w:hAnsi="Century Gothic"/>
          <w:sz w:val="24"/>
          <w:szCs w:val="24"/>
        </w:rPr>
        <w:t>.</w:t>
      </w:r>
      <w:r w:rsidR="00261382" w:rsidRPr="00461C0C">
        <w:rPr>
          <w:rFonts w:ascii="Century Gothic" w:hAnsi="Century Gothic"/>
          <w:sz w:val="24"/>
          <w:szCs w:val="24"/>
        </w:rPr>
        <w:t>p26</w:t>
      </w:r>
    </w:p>
    <w:p w:rsidR="00A50D51" w:rsidRPr="00461C0C" w:rsidRDefault="00A50D51" w:rsidP="000B7E2F">
      <w:pPr>
        <w:pStyle w:val="Paragraphedeliste"/>
        <w:numPr>
          <w:ilvl w:val="0"/>
          <w:numId w:val="39"/>
        </w:numPr>
        <w:rPr>
          <w:rFonts w:ascii="Century Gothic" w:hAnsi="Century Gothic"/>
          <w:sz w:val="24"/>
          <w:szCs w:val="24"/>
        </w:rPr>
      </w:pPr>
      <w:r w:rsidRPr="00461C0C">
        <w:rPr>
          <w:rFonts w:ascii="Century Gothic" w:hAnsi="Century Gothic"/>
          <w:sz w:val="24"/>
          <w:szCs w:val="24"/>
        </w:rPr>
        <w:t>Les projets de facilitation du commerce</w:t>
      </w:r>
      <w:r w:rsidR="00461C0C">
        <w:rPr>
          <w:rFonts w:ascii="Century Gothic" w:hAnsi="Century Gothic"/>
          <w:sz w:val="24"/>
          <w:szCs w:val="24"/>
        </w:rPr>
        <w:t xml:space="preserve"> et du transit inter-état</w:t>
      </w:r>
      <w:r w:rsidR="000B7E2F" w:rsidRPr="00461C0C">
        <w:rPr>
          <w:rFonts w:ascii="Century Gothic" w:hAnsi="Century Gothic"/>
          <w:sz w:val="24"/>
          <w:szCs w:val="24"/>
        </w:rPr>
        <w:t>....</w:t>
      </w:r>
      <w:r w:rsidR="00261382" w:rsidRPr="00461C0C">
        <w:rPr>
          <w:rFonts w:ascii="Century Gothic" w:hAnsi="Century Gothic"/>
          <w:sz w:val="24"/>
          <w:szCs w:val="24"/>
        </w:rPr>
        <w:t>p27</w:t>
      </w:r>
    </w:p>
    <w:p w:rsidR="00A50D51" w:rsidRPr="00461C0C" w:rsidRDefault="00A50D51" w:rsidP="000B7E2F">
      <w:pPr>
        <w:pStyle w:val="Paragraphedeliste"/>
        <w:numPr>
          <w:ilvl w:val="0"/>
          <w:numId w:val="41"/>
        </w:numPr>
        <w:rPr>
          <w:rFonts w:ascii="Century Gothic" w:hAnsi="Century Gothic"/>
          <w:sz w:val="24"/>
          <w:szCs w:val="24"/>
          <w:lang w:val="fr-CI"/>
        </w:rPr>
      </w:pPr>
      <w:r w:rsidRPr="00461C0C">
        <w:rPr>
          <w:rFonts w:ascii="Century Gothic" w:hAnsi="Century Gothic"/>
          <w:sz w:val="24"/>
          <w:szCs w:val="24"/>
          <w:lang w:val="fr-CI"/>
        </w:rPr>
        <w:t>Les Postes de Contrôle Juxtaposés (PCJ)</w:t>
      </w:r>
      <w:r w:rsidR="00461C0C">
        <w:rPr>
          <w:rFonts w:ascii="Century Gothic" w:hAnsi="Century Gothic"/>
          <w:sz w:val="24"/>
          <w:szCs w:val="24"/>
        </w:rPr>
        <w:t>………………………....</w:t>
      </w:r>
      <w:r w:rsidR="00261382" w:rsidRPr="00461C0C">
        <w:rPr>
          <w:rFonts w:ascii="Century Gothic" w:hAnsi="Century Gothic"/>
          <w:sz w:val="24"/>
          <w:szCs w:val="24"/>
        </w:rPr>
        <w:t>p27</w:t>
      </w:r>
    </w:p>
    <w:p w:rsidR="00A50D51" w:rsidRPr="00461C0C" w:rsidRDefault="00A50D51" w:rsidP="000B7E2F">
      <w:pPr>
        <w:pStyle w:val="Paragraphedeliste"/>
        <w:numPr>
          <w:ilvl w:val="0"/>
          <w:numId w:val="41"/>
        </w:numPr>
        <w:rPr>
          <w:rFonts w:ascii="Century Gothic" w:hAnsi="Century Gothic"/>
          <w:sz w:val="24"/>
          <w:szCs w:val="24"/>
          <w:lang w:val="fr-CI"/>
        </w:rPr>
      </w:pPr>
      <w:r w:rsidRPr="00461C0C">
        <w:rPr>
          <w:rFonts w:ascii="Century Gothic" w:hAnsi="Century Gothic"/>
          <w:sz w:val="24"/>
          <w:szCs w:val="24"/>
        </w:rPr>
        <w:t>Le Poste de Contrôles Juxtaposés de Laléraba (frontière Côte d’Ivoire/ Burk</w:t>
      </w:r>
      <w:r w:rsidR="00461C0C">
        <w:rPr>
          <w:rFonts w:ascii="Century Gothic" w:hAnsi="Century Gothic"/>
          <w:sz w:val="24"/>
          <w:szCs w:val="24"/>
        </w:rPr>
        <w:t>ina Faso)………………………………………………...</w:t>
      </w:r>
      <w:r w:rsidR="00261382" w:rsidRPr="00461C0C">
        <w:rPr>
          <w:rFonts w:ascii="Century Gothic" w:hAnsi="Century Gothic"/>
          <w:sz w:val="24"/>
          <w:szCs w:val="24"/>
        </w:rPr>
        <w:t>p28</w:t>
      </w:r>
    </w:p>
    <w:p w:rsidR="00A50D51" w:rsidRPr="00461C0C" w:rsidRDefault="00A50D51" w:rsidP="000B7E2F">
      <w:pPr>
        <w:pStyle w:val="Paragraphedeliste"/>
        <w:numPr>
          <w:ilvl w:val="0"/>
          <w:numId w:val="41"/>
        </w:numPr>
        <w:rPr>
          <w:rFonts w:ascii="Century Gothic" w:hAnsi="Century Gothic"/>
          <w:sz w:val="24"/>
          <w:szCs w:val="24"/>
          <w:lang w:val="fr-CI"/>
        </w:rPr>
      </w:pPr>
      <w:r w:rsidRPr="00461C0C">
        <w:rPr>
          <w:rFonts w:ascii="Century Gothic" w:hAnsi="Century Gothic"/>
          <w:sz w:val="24"/>
          <w:szCs w:val="24"/>
        </w:rPr>
        <w:t xml:space="preserve">Les Postes de Contrôles Juxtaposés de Gbapleu (frontière Côte d’Ivoire / Guinée) et de Prollo (frontière </w:t>
      </w:r>
      <w:r w:rsidR="00461C0C">
        <w:rPr>
          <w:rFonts w:ascii="Century Gothic" w:hAnsi="Century Gothic"/>
          <w:sz w:val="24"/>
          <w:szCs w:val="24"/>
        </w:rPr>
        <w:t>Côte d’Ivoire / Liberia)…..........................................................................................</w:t>
      </w:r>
      <w:r w:rsidR="00261382" w:rsidRPr="00461C0C">
        <w:rPr>
          <w:rFonts w:ascii="Century Gothic" w:hAnsi="Century Gothic"/>
          <w:sz w:val="24"/>
          <w:szCs w:val="24"/>
        </w:rPr>
        <w:t>p28</w:t>
      </w:r>
    </w:p>
    <w:p w:rsidR="00A50D51" w:rsidRPr="00461C0C" w:rsidRDefault="00A50D51" w:rsidP="000B7E2F">
      <w:pPr>
        <w:pStyle w:val="Paragraphedeliste"/>
        <w:numPr>
          <w:ilvl w:val="0"/>
          <w:numId w:val="41"/>
        </w:numPr>
        <w:rPr>
          <w:rFonts w:ascii="Century Gothic" w:hAnsi="Century Gothic"/>
          <w:sz w:val="24"/>
          <w:szCs w:val="24"/>
          <w:lang w:val="fr-CI"/>
        </w:rPr>
      </w:pPr>
      <w:r w:rsidRPr="00461C0C">
        <w:rPr>
          <w:rFonts w:ascii="Century Gothic" w:hAnsi="Century Gothic"/>
          <w:sz w:val="24"/>
          <w:szCs w:val="24"/>
        </w:rPr>
        <w:t>Le Poste de Contrôl</w:t>
      </w:r>
      <w:r w:rsidR="00461C0C">
        <w:rPr>
          <w:rFonts w:ascii="Century Gothic" w:hAnsi="Century Gothic"/>
          <w:sz w:val="24"/>
          <w:szCs w:val="24"/>
        </w:rPr>
        <w:t>es Juxtaposés de Noé/Elubo……………....</w:t>
      </w:r>
      <w:r w:rsidR="00261382" w:rsidRPr="00461C0C">
        <w:rPr>
          <w:rFonts w:ascii="Century Gothic" w:hAnsi="Century Gothic"/>
          <w:sz w:val="24"/>
          <w:szCs w:val="24"/>
        </w:rPr>
        <w:t>p30</w:t>
      </w:r>
    </w:p>
    <w:p w:rsidR="00A50D51" w:rsidRPr="00461C0C" w:rsidRDefault="00A50D51" w:rsidP="000B7E2F">
      <w:pPr>
        <w:ind w:left="1276" w:hanging="1276"/>
        <w:rPr>
          <w:rFonts w:ascii="Century Gothic" w:hAnsi="Century Gothic"/>
        </w:rPr>
      </w:pPr>
      <w:r w:rsidRPr="00461C0C">
        <w:rPr>
          <w:rFonts w:ascii="Century Gothic" w:hAnsi="Century Gothic"/>
          <w:b/>
        </w:rPr>
        <w:t>2</w:t>
      </w:r>
      <w:r w:rsidRPr="00461C0C">
        <w:rPr>
          <w:rFonts w:ascii="Century Gothic" w:hAnsi="Century Gothic"/>
          <w:b/>
          <w:vertAlign w:val="superscript"/>
        </w:rPr>
        <w:t>e</w:t>
      </w:r>
      <w:r w:rsidRPr="00461C0C">
        <w:rPr>
          <w:rFonts w:ascii="Century Gothic" w:hAnsi="Century Gothic"/>
          <w:b/>
        </w:rPr>
        <w:t xml:space="preserve"> Partie : La fluidité de la circulation routière, cas spécifique du district autonome d’Abidjan</w:t>
      </w:r>
      <w:r w:rsidR="00461C0C">
        <w:rPr>
          <w:rFonts w:ascii="Century Gothic" w:hAnsi="Century Gothic"/>
        </w:rPr>
        <w:t>……………………………………….…………….....</w:t>
      </w:r>
      <w:r w:rsidRPr="00461C0C">
        <w:rPr>
          <w:rFonts w:ascii="Century Gothic" w:hAnsi="Century Gothic"/>
        </w:rPr>
        <w:t>p</w:t>
      </w:r>
      <w:r w:rsidR="00261382" w:rsidRPr="00461C0C">
        <w:rPr>
          <w:rFonts w:ascii="Century Gothic" w:hAnsi="Century Gothic"/>
        </w:rPr>
        <w:t>31</w:t>
      </w:r>
    </w:p>
    <w:p w:rsidR="00A50D51" w:rsidRPr="00461C0C" w:rsidRDefault="00A50D51" w:rsidP="000B7E2F">
      <w:pPr>
        <w:pStyle w:val="Paragraphedeliste"/>
        <w:numPr>
          <w:ilvl w:val="0"/>
          <w:numId w:val="42"/>
        </w:numPr>
        <w:rPr>
          <w:rFonts w:ascii="Century Gothic" w:hAnsi="Century Gothic"/>
          <w:sz w:val="24"/>
          <w:szCs w:val="24"/>
        </w:rPr>
      </w:pPr>
      <w:r w:rsidRPr="00461C0C">
        <w:rPr>
          <w:rFonts w:ascii="Century Gothic" w:hAnsi="Century Gothic"/>
          <w:sz w:val="24"/>
          <w:szCs w:val="24"/>
        </w:rPr>
        <w:t>Conte</w:t>
      </w:r>
      <w:r w:rsidR="00461C0C">
        <w:rPr>
          <w:rFonts w:ascii="Century Gothic" w:hAnsi="Century Gothic"/>
          <w:sz w:val="24"/>
          <w:szCs w:val="24"/>
        </w:rPr>
        <w:t>xte……………………………………………………………………..</w:t>
      </w:r>
      <w:r w:rsidR="00261382" w:rsidRPr="00461C0C">
        <w:rPr>
          <w:rFonts w:ascii="Century Gothic" w:hAnsi="Century Gothic"/>
          <w:sz w:val="24"/>
          <w:szCs w:val="24"/>
        </w:rPr>
        <w:t>p31</w:t>
      </w:r>
    </w:p>
    <w:p w:rsidR="00A50D51" w:rsidRPr="00461C0C" w:rsidRDefault="00A50D51" w:rsidP="000B7E2F">
      <w:pPr>
        <w:pStyle w:val="Paragraphedeliste"/>
        <w:numPr>
          <w:ilvl w:val="0"/>
          <w:numId w:val="42"/>
        </w:numPr>
        <w:rPr>
          <w:rFonts w:ascii="Century Gothic" w:hAnsi="Century Gothic"/>
          <w:sz w:val="24"/>
          <w:szCs w:val="24"/>
        </w:rPr>
      </w:pPr>
      <w:r w:rsidRPr="00461C0C">
        <w:rPr>
          <w:rFonts w:ascii="Century Gothic" w:hAnsi="Century Gothic"/>
          <w:color w:val="000000"/>
          <w:spacing w:val="15"/>
          <w:sz w:val="24"/>
          <w:szCs w:val="24"/>
        </w:rPr>
        <w:t>Analyse des problèmes</w:t>
      </w:r>
      <w:r w:rsidRPr="00461C0C">
        <w:rPr>
          <w:rFonts w:ascii="Century Gothic" w:hAnsi="Century Gothic"/>
          <w:sz w:val="24"/>
          <w:szCs w:val="24"/>
        </w:rPr>
        <w:t>.…………………………</w:t>
      </w:r>
      <w:r w:rsidR="00461C0C">
        <w:rPr>
          <w:rFonts w:ascii="Century Gothic" w:hAnsi="Century Gothic"/>
          <w:sz w:val="24"/>
          <w:szCs w:val="24"/>
        </w:rPr>
        <w:t>…….......................</w:t>
      </w:r>
      <w:r w:rsidR="00261382" w:rsidRPr="00461C0C">
        <w:rPr>
          <w:rFonts w:ascii="Century Gothic" w:hAnsi="Century Gothic"/>
          <w:sz w:val="24"/>
          <w:szCs w:val="24"/>
        </w:rPr>
        <w:t>p33</w:t>
      </w:r>
    </w:p>
    <w:p w:rsidR="00A50D51" w:rsidRPr="00461C0C" w:rsidRDefault="00A50D51" w:rsidP="000B7E2F">
      <w:pPr>
        <w:pStyle w:val="Paragraphedeliste"/>
        <w:numPr>
          <w:ilvl w:val="0"/>
          <w:numId w:val="43"/>
        </w:numPr>
        <w:rPr>
          <w:rFonts w:ascii="Century Gothic" w:hAnsi="Century Gothic"/>
          <w:sz w:val="24"/>
          <w:szCs w:val="24"/>
        </w:rPr>
      </w:pPr>
      <w:r w:rsidRPr="00461C0C">
        <w:rPr>
          <w:rFonts w:ascii="Century Gothic" w:hAnsi="Century Gothic"/>
          <w:sz w:val="24"/>
          <w:szCs w:val="24"/>
        </w:rPr>
        <w:t>Pour les infrastructures routière</w:t>
      </w:r>
      <w:r w:rsidR="00461C0C">
        <w:rPr>
          <w:rFonts w:ascii="Century Gothic" w:hAnsi="Century Gothic"/>
          <w:sz w:val="24"/>
          <w:szCs w:val="24"/>
        </w:rPr>
        <w:t>s inadaptées……………………...</w:t>
      </w:r>
      <w:r w:rsidR="00261382" w:rsidRPr="00461C0C">
        <w:rPr>
          <w:rFonts w:ascii="Century Gothic" w:hAnsi="Century Gothic"/>
          <w:sz w:val="24"/>
          <w:szCs w:val="24"/>
        </w:rPr>
        <w:t>p33</w:t>
      </w:r>
    </w:p>
    <w:p w:rsidR="00A50D51" w:rsidRPr="00461C0C" w:rsidRDefault="00A50D51" w:rsidP="000B7E2F">
      <w:pPr>
        <w:pStyle w:val="Paragraphedeliste"/>
        <w:numPr>
          <w:ilvl w:val="0"/>
          <w:numId w:val="43"/>
        </w:numPr>
        <w:rPr>
          <w:rFonts w:ascii="Century Gothic" w:hAnsi="Century Gothic"/>
          <w:sz w:val="24"/>
          <w:szCs w:val="24"/>
        </w:rPr>
      </w:pPr>
      <w:r w:rsidRPr="00461C0C">
        <w:rPr>
          <w:rFonts w:ascii="Century Gothic" w:hAnsi="Century Gothic"/>
          <w:sz w:val="24"/>
          <w:szCs w:val="24"/>
        </w:rPr>
        <w:t>Pour la mauvaise gestion de la circulation…</w:t>
      </w:r>
      <w:r w:rsidR="00461C0C">
        <w:rPr>
          <w:rFonts w:ascii="Century Gothic" w:hAnsi="Century Gothic"/>
          <w:sz w:val="24"/>
          <w:szCs w:val="24"/>
        </w:rPr>
        <w:t>…………................</w:t>
      </w:r>
      <w:r w:rsidR="00261382" w:rsidRPr="00461C0C">
        <w:rPr>
          <w:rFonts w:ascii="Century Gothic" w:hAnsi="Century Gothic"/>
          <w:sz w:val="24"/>
          <w:szCs w:val="24"/>
        </w:rPr>
        <w:t>p33</w:t>
      </w:r>
    </w:p>
    <w:p w:rsidR="00A50D51" w:rsidRPr="00461C0C" w:rsidRDefault="00A50D51" w:rsidP="000B7E2F">
      <w:pPr>
        <w:pStyle w:val="Paragraphedeliste"/>
        <w:numPr>
          <w:ilvl w:val="0"/>
          <w:numId w:val="43"/>
        </w:numPr>
        <w:rPr>
          <w:rFonts w:ascii="Century Gothic" w:hAnsi="Century Gothic"/>
          <w:sz w:val="24"/>
          <w:szCs w:val="24"/>
        </w:rPr>
      </w:pPr>
      <w:r w:rsidRPr="00461C0C">
        <w:rPr>
          <w:rFonts w:ascii="Century Gothic" w:hAnsi="Century Gothic"/>
          <w:sz w:val="24"/>
          <w:szCs w:val="24"/>
        </w:rPr>
        <w:t>Pour l’indiscipline des usagers………………………………....</w:t>
      </w:r>
      <w:r w:rsidR="00461C0C">
        <w:rPr>
          <w:rFonts w:ascii="Century Gothic" w:hAnsi="Century Gothic"/>
          <w:sz w:val="24"/>
          <w:szCs w:val="24"/>
        </w:rPr>
        <w:t>........</w:t>
      </w:r>
      <w:r w:rsidR="00261382" w:rsidRPr="00461C0C">
        <w:rPr>
          <w:rFonts w:ascii="Century Gothic" w:hAnsi="Century Gothic"/>
          <w:sz w:val="24"/>
          <w:szCs w:val="24"/>
        </w:rPr>
        <w:t>p34</w:t>
      </w:r>
    </w:p>
    <w:p w:rsidR="00A50D51" w:rsidRPr="00461C0C" w:rsidRDefault="00A50D51" w:rsidP="000B7E2F">
      <w:pPr>
        <w:pStyle w:val="Paragraphedeliste"/>
        <w:numPr>
          <w:ilvl w:val="0"/>
          <w:numId w:val="43"/>
        </w:numPr>
        <w:rPr>
          <w:rFonts w:ascii="Century Gothic" w:hAnsi="Century Gothic"/>
          <w:sz w:val="24"/>
          <w:szCs w:val="24"/>
        </w:rPr>
      </w:pPr>
      <w:r w:rsidRPr="00461C0C">
        <w:rPr>
          <w:rFonts w:ascii="Century Gothic" w:hAnsi="Century Gothic"/>
          <w:sz w:val="24"/>
          <w:szCs w:val="24"/>
        </w:rPr>
        <w:t>Pour les contrôles gênants des Forces d</w:t>
      </w:r>
      <w:r w:rsidR="00461C0C">
        <w:rPr>
          <w:rFonts w:ascii="Century Gothic" w:hAnsi="Century Gothic"/>
          <w:sz w:val="24"/>
          <w:szCs w:val="24"/>
        </w:rPr>
        <w:t>e l’ordre…………….....</w:t>
      </w:r>
      <w:r w:rsidR="00261382" w:rsidRPr="00461C0C">
        <w:rPr>
          <w:rFonts w:ascii="Century Gothic" w:hAnsi="Century Gothic"/>
          <w:sz w:val="24"/>
          <w:szCs w:val="24"/>
        </w:rPr>
        <w:t>p34</w:t>
      </w:r>
    </w:p>
    <w:p w:rsidR="00A50D51" w:rsidRPr="00461C0C" w:rsidRDefault="00A50D51" w:rsidP="000B7E2F">
      <w:pPr>
        <w:pStyle w:val="Paragraphedeliste"/>
        <w:numPr>
          <w:ilvl w:val="0"/>
          <w:numId w:val="43"/>
        </w:numPr>
        <w:rPr>
          <w:rFonts w:ascii="Century Gothic" w:hAnsi="Century Gothic"/>
          <w:sz w:val="24"/>
          <w:szCs w:val="24"/>
        </w:rPr>
      </w:pPr>
      <w:r w:rsidRPr="00461C0C">
        <w:rPr>
          <w:rFonts w:ascii="Century Gothic" w:hAnsi="Century Gothic"/>
          <w:sz w:val="24"/>
          <w:szCs w:val="24"/>
        </w:rPr>
        <w:t>Pour l’urbanisation non maîtrisée……………..........</w:t>
      </w:r>
      <w:r w:rsidR="00461C0C">
        <w:rPr>
          <w:rFonts w:ascii="Century Gothic" w:hAnsi="Century Gothic"/>
          <w:sz w:val="24"/>
          <w:szCs w:val="24"/>
        </w:rPr>
        <w:t>......................</w:t>
      </w:r>
      <w:r w:rsidR="00261382" w:rsidRPr="00461C0C">
        <w:rPr>
          <w:rFonts w:ascii="Century Gothic" w:hAnsi="Century Gothic"/>
          <w:sz w:val="24"/>
          <w:szCs w:val="24"/>
        </w:rPr>
        <w:t>p34</w:t>
      </w:r>
    </w:p>
    <w:p w:rsidR="00A50D51" w:rsidRPr="00461C0C" w:rsidRDefault="00A50D51" w:rsidP="000B7E2F">
      <w:pPr>
        <w:pStyle w:val="Paragraphedeliste"/>
        <w:numPr>
          <w:ilvl w:val="0"/>
          <w:numId w:val="43"/>
        </w:numPr>
        <w:rPr>
          <w:rFonts w:ascii="Century Gothic" w:hAnsi="Century Gothic"/>
          <w:sz w:val="24"/>
          <w:szCs w:val="24"/>
        </w:rPr>
      </w:pPr>
      <w:r w:rsidRPr="00461C0C">
        <w:rPr>
          <w:rFonts w:ascii="Century Gothic" w:hAnsi="Century Gothic"/>
          <w:sz w:val="24"/>
          <w:szCs w:val="24"/>
        </w:rPr>
        <w:t>Pour la  croissance de parc autom</w:t>
      </w:r>
      <w:r w:rsidR="00461C0C">
        <w:rPr>
          <w:rFonts w:ascii="Century Gothic" w:hAnsi="Century Gothic"/>
          <w:sz w:val="24"/>
          <w:szCs w:val="24"/>
        </w:rPr>
        <w:t>obile non maîtrisée………..</w:t>
      </w:r>
      <w:r w:rsidR="00261382" w:rsidRPr="00461C0C">
        <w:rPr>
          <w:rFonts w:ascii="Century Gothic" w:hAnsi="Century Gothic"/>
          <w:sz w:val="24"/>
          <w:szCs w:val="24"/>
        </w:rPr>
        <w:t>p34</w:t>
      </w:r>
    </w:p>
    <w:p w:rsidR="00A50D51" w:rsidRPr="00461C0C" w:rsidRDefault="00A50D51" w:rsidP="000B7E2F">
      <w:pPr>
        <w:pStyle w:val="Paragraphedeliste"/>
        <w:numPr>
          <w:ilvl w:val="0"/>
          <w:numId w:val="42"/>
        </w:numPr>
        <w:rPr>
          <w:rFonts w:ascii="Century Gothic" w:hAnsi="Century Gothic"/>
          <w:color w:val="000000"/>
          <w:spacing w:val="15"/>
          <w:sz w:val="24"/>
          <w:szCs w:val="24"/>
        </w:rPr>
      </w:pPr>
      <w:r w:rsidRPr="00461C0C">
        <w:rPr>
          <w:rFonts w:ascii="Century Gothic" w:hAnsi="Century Gothic"/>
          <w:color w:val="000000"/>
          <w:spacing w:val="15"/>
          <w:sz w:val="24"/>
          <w:szCs w:val="24"/>
        </w:rPr>
        <w:t>Proposition de solutions</w:t>
      </w:r>
      <w:r w:rsidRPr="00461C0C">
        <w:rPr>
          <w:rFonts w:ascii="Century Gothic" w:hAnsi="Century Gothic"/>
          <w:sz w:val="24"/>
          <w:szCs w:val="24"/>
        </w:rPr>
        <w:t>……………........................</w:t>
      </w:r>
      <w:r w:rsidR="00461C0C">
        <w:rPr>
          <w:rFonts w:ascii="Century Gothic" w:hAnsi="Century Gothic"/>
          <w:sz w:val="24"/>
          <w:szCs w:val="24"/>
        </w:rPr>
        <w:t>......................</w:t>
      </w:r>
      <w:r w:rsidR="000B7E2F" w:rsidRPr="00461C0C">
        <w:rPr>
          <w:rFonts w:ascii="Century Gothic" w:hAnsi="Century Gothic"/>
          <w:sz w:val="24"/>
          <w:szCs w:val="24"/>
        </w:rPr>
        <w:t>.</w:t>
      </w:r>
      <w:r w:rsidR="00461C0C">
        <w:rPr>
          <w:rFonts w:ascii="Century Gothic" w:hAnsi="Century Gothic"/>
          <w:sz w:val="24"/>
          <w:szCs w:val="24"/>
        </w:rPr>
        <w:t>.</w:t>
      </w:r>
      <w:r w:rsidRPr="00461C0C">
        <w:rPr>
          <w:rFonts w:ascii="Century Gothic" w:hAnsi="Century Gothic"/>
          <w:sz w:val="24"/>
          <w:szCs w:val="24"/>
        </w:rPr>
        <w:t>p</w:t>
      </w:r>
      <w:r w:rsidR="00261382" w:rsidRPr="00461C0C">
        <w:rPr>
          <w:rFonts w:ascii="Century Gothic" w:hAnsi="Century Gothic"/>
          <w:sz w:val="24"/>
          <w:szCs w:val="24"/>
        </w:rPr>
        <w:t>35</w:t>
      </w:r>
    </w:p>
    <w:p w:rsidR="00A50D51" w:rsidRPr="00461C0C" w:rsidRDefault="00A50D51" w:rsidP="000B7E2F">
      <w:pPr>
        <w:pStyle w:val="Paragraphedeliste"/>
        <w:numPr>
          <w:ilvl w:val="0"/>
          <w:numId w:val="42"/>
        </w:numPr>
        <w:rPr>
          <w:rFonts w:ascii="Century Gothic" w:hAnsi="Century Gothic"/>
          <w:spacing w:val="15"/>
          <w:sz w:val="24"/>
          <w:szCs w:val="24"/>
        </w:rPr>
      </w:pPr>
      <w:r w:rsidRPr="00461C0C">
        <w:rPr>
          <w:rFonts w:ascii="Century Gothic" w:hAnsi="Century Gothic"/>
          <w:spacing w:val="15"/>
          <w:sz w:val="24"/>
          <w:szCs w:val="24"/>
        </w:rPr>
        <w:t>Recommandations..............................................</w:t>
      </w:r>
      <w:r w:rsidR="00461C0C">
        <w:rPr>
          <w:rFonts w:ascii="Century Gothic" w:hAnsi="Century Gothic"/>
          <w:sz w:val="24"/>
          <w:szCs w:val="24"/>
        </w:rPr>
        <w:t>…</w:t>
      </w:r>
      <w:r w:rsidRPr="00461C0C">
        <w:rPr>
          <w:rFonts w:ascii="Century Gothic" w:hAnsi="Century Gothic"/>
          <w:sz w:val="24"/>
          <w:szCs w:val="24"/>
        </w:rPr>
        <w:t>.......</w:t>
      </w:r>
      <w:r w:rsidR="000B7E2F" w:rsidRPr="00461C0C">
        <w:rPr>
          <w:rFonts w:ascii="Century Gothic" w:hAnsi="Century Gothic"/>
          <w:sz w:val="24"/>
          <w:szCs w:val="24"/>
        </w:rPr>
        <w:t>....</w:t>
      </w:r>
      <w:r w:rsidR="00461C0C">
        <w:rPr>
          <w:rFonts w:ascii="Century Gothic" w:hAnsi="Century Gothic"/>
          <w:sz w:val="24"/>
          <w:szCs w:val="24"/>
        </w:rPr>
        <w:t>....</w:t>
      </w:r>
      <w:r w:rsidRPr="00461C0C">
        <w:rPr>
          <w:rFonts w:ascii="Century Gothic" w:hAnsi="Century Gothic"/>
          <w:sz w:val="24"/>
          <w:szCs w:val="24"/>
        </w:rPr>
        <w:t>p</w:t>
      </w:r>
      <w:r w:rsidR="00261382" w:rsidRPr="00461C0C">
        <w:rPr>
          <w:rFonts w:ascii="Century Gothic" w:hAnsi="Century Gothic"/>
          <w:sz w:val="24"/>
          <w:szCs w:val="24"/>
        </w:rPr>
        <w:t>35</w:t>
      </w:r>
    </w:p>
    <w:p w:rsidR="00A50D51" w:rsidRPr="00461C0C" w:rsidRDefault="00A50D51" w:rsidP="000B7E2F">
      <w:pPr>
        <w:pStyle w:val="Paragraphedeliste"/>
        <w:numPr>
          <w:ilvl w:val="0"/>
          <w:numId w:val="42"/>
        </w:numPr>
        <w:rPr>
          <w:rFonts w:ascii="Century Gothic" w:hAnsi="Century Gothic"/>
          <w:sz w:val="24"/>
          <w:szCs w:val="24"/>
        </w:rPr>
      </w:pPr>
      <w:r w:rsidRPr="00461C0C">
        <w:rPr>
          <w:rFonts w:ascii="Century Gothic" w:hAnsi="Century Gothic"/>
          <w:sz w:val="24"/>
          <w:szCs w:val="24"/>
        </w:rPr>
        <w:t>Conclusion…………….................................................</w:t>
      </w:r>
      <w:r w:rsidR="00461C0C">
        <w:rPr>
          <w:rFonts w:ascii="Century Gothic" w:hAnsi="Century Gothic"/>
          <w:sz w:val="24"/>
          <w:szCs w:val="24"/>
        </w:rPr>
        <w:t>..............</w:t>
      </w:r>
      <w:r w:rsidRPr="00461C0C">
        <w:rPr>
          <w:rFonts w:ascii="Century Gothic" w:hAnsi="Century Gothic"/>
          <w:sz w:val="24"/>
          <w:szCs w:val="24"/>
        </w:rPr>
        <w:t>........</w:t>
      </w:r>
      <w:r w:rsidR="00461C0C">
        <w:rPr>
          <w:rFonts w:ascii="Century Gothic" w:hAnsi="Century Gothic"/>
          <w:sz w:val="24"/>
          <w:szCs w:val="24"/>
        </w:rPr>
        <w:t>....</w:t>
      </w:r>
      <w:r w:rsidR="00261382" w:rsidRPr="00461C0C">
        <w:rPr>
          <w:rFonts w:ascii="Century Gothic" w:hAnsi="Century Gothic"/>
          <w:sz w:val="24"/>
          <w:szCs w:val="24"/>
        </w:rPr>
        <w:t>p35</w:t>
      </w:r>
    </w:p>
    <w:p w:rsidR="00A50D51" w:rsidRPr="00461C0C" w:rsidRDefault="00A50D51" w:rsidP="000B7E2F">
      <w:pPr>
        <w:rPr>
          <w:rFonts w:ascii="Century Gothic" w:hAnsi="Century Gothic"/>
        </w:rPr>
      </w:pPr>
      <w:r w:rsidRPr="00461C0C">
        <w:rPr>
          <w:rFonts w:ascii="Century Gothic" w:hAnsi="Century Gothic"/>
          <w:b/>
        </w:rPr>
        <w:t>3</w:t>
      </w:r>
      <w:r w:rsidRPr="00461C0C">
        <w:rPr>
          <w:rFonts w:ascii="Century Gothic" w:hAnsi="Century Gothic"/>
          <w:b/>
          <w:vertAlign w:val="superscript"/>
        </w:rPr>
        <w:t>e</w:t>
      </w:r>
      <w:r w:rsidRPr="00461C0C">
        <w:rPr>
          <w:rFonts w:ascii="Century Gothic" w:hAnsi="Century Gothic"/>
          <w:b/>
        </w:rPr>
        <w:t xml:space="preserve"> partie : Contraintes, Recommandations et Perspectives</w:t>
      </w:r>
      <w:r w:rsidRPr="00461C0C">
        <w:rPr>
          <w:rFonts w:ascii="Century Gothic" w:hAnsi="Century Gothic"/>
        </w:rPr>
        <w:t>......</w:t>
      </w:r>
      <w:r w:rsidR="00461C0C">
        <w:rPr>
          <w:rFonts w:ascii="Century Gothic" w:hAnsi="Century Gothic"/>
        </w:rPr>
        <w:t>...........................</w:t>
      </w:r>
      <w:r w:rsidR="00261382" w:rsidRPr="00461C0C">
        <w:rPr>
          <w:rFonts w:ascii="Century Gothic" w:hAnsi="Century Gothic"/>
        </w:rPr>
        <w:t>p3</w:t>
      </w:r>
      <w:r w:rsidRPr="00461C0C">
        <w:rPr>
          <w:rFonts w:ascii="Century Gothic" w:hAnsi="Century Gothic"/>
        </w:rPr>
        <w:t>6</w:t>
      </w:r>
    </w:p>
    <w:p w:rsidR="00A50D51" w:rsidRPr="00461C0C" w:rsidRDefault="00A50D51" w:rsidP="000B7E2F">
      <w:pPr>
        <w:pStyle w:val="Paragraphedeliste"/>
        <w:numPr>
          <w:ilvl w:val="0"/>
          <w:numId w:val="44"/>
        </w:numPr>
        <w:rPr>
          <w:rFonts w:ascii="Century Gothic" w:hAnsi="Century Gothic"/>
          <w:bCs/>
          <w:iCs/>
          <w:sz w:val="24"/>
          <w:szCs w:val="24"/>
        </w:rPr>
      </w:pPr>
      <w:r w:rsidRPr="00461C0C">
        <w:rPr>
          <w:rFonts w:ascii="Century Gothic" w:hAnsi="Century Gothic"/>
          <w:bCs/>
          <w:iCs/>
          <w:sz w:val="24"/>
          <w:szCs w:val="24"/>
        </w:rPr>
        <w:t>Contraintes.........................................................................</w:t>
      </w:r>
      <w:r w:rsidR="00461C0C">
        <w:rPr>
          <w:rFonts w:ascii="Century Gothic" w:hAnsi="Century Gothic"/>
          <w:sz w:val="24"/>
          <w:szCs w:val="24"/>
        </w:rPr>
        <w:t>…………….</w:t>
      </w:r>
      <w:r w:rsidR="00261382" w:rsidRPr="00461C0C">
        <w:rPr>
          <w:rFonts w:ascii="Century Gothic" w:hAnsi="Century Gothic"/>
          <w:sz w:val="24"/>
          <w:szCs w:val="24"/>
        </w:rPr>
        <w:t>p36</w:t>
      </w:r>
    </w:p>
    <w:p w:rsidR="00A50D51" w:rsidRPr="00461C0C" w:rsidRDefault="00A50D51" w:rsidP="000B7E2F">
      <w:pPr>
        <w:pStyle w:val="Paragraphedeliste"/>
        <w:numPr>
          <w:ilvl w:val="0"/>
          <w:numId w:val="45"/>
        </w:numPr>
        <w:rPr>
          <w:rFonts w:ascii="Century Gothic" w:hAnsi="Century Gothic"/>
          <w:bCs/>
          <w:iCs/>
          <w:sz w:val="24"/>
          <w:szCs w:val="24"/>
        </w:rPr>
      </w:pPr>
      <w:r w:rsidRPr="00461C0C">
        <w:rPr>
          <w:rFonts w:ascii="Century Gothic" w:hAnsi="Century Gothic"/>
          <w:sz w:val="24"/>
          <w:szCs w:val="24"/>
        </w:rPr>
        <w:t>Au titre de la lutte contre le racket et les bar</w:t>
      </w:r>
      <w:r w:rsidR="00461C0C">
        <w:rPr>
          <w:rFonts w:ascii="Century Gothic" w:hAnsi="Century Gothic"/>
          <w:sz w:val="24"/>
          <w:szCs w:val="24"/>
        </w:rPr>
        <w:t>rages anarchiques.....................................................................................</w:t>
      </w:r>
      <w:r w:rsidR="00261382" w:rsidRPr="00461C0C">
        <w:rPr>
          <w:rFonts w:ascii="Century Gothic" w:hAnsi="Century Gothic"/>
          <w:sz w:val="24"/>
          <w:szCs w:val="24"/>
        </w:rPr>
        <w:t>p36</w:t>
      </w:r>
    </w:p>
    <w:p w:rsidR="00A50D51" w:rsidRPr="00461C0C" w:rsidRDefault="00A50D51" w:rsidP="000B7E2F">
      <w:pPr>
        <w:pStyle w:val="Paragraphedeliste"/>
        <w:numPr>
          <w:ilvl w:val="0"/>
          <w:numId w:val="45"/>
        </w:numPr>
        <w:rPr>
          <w:rFonts w:ascii="Century Gothic" w:hAnsi="Century Gothic"/>
          <w:bCs/>
          <w:iCs/>
          <w:sz w:val="24"/>
          <w:szCs w:val="24"/>
        </w:rPr>
      </w:pPr>
      <w:r w:rsidRPr="00461C0C">
        <w:rPr>
          <w:rFonts w:ascii="Century Gothic" w:hAnsi="Century Gothic"/>
          <w:bCs/>
          <w:iCs/>
          <w:sz w:val="24"/>
          <w:szCs w:val="24"/>
        </w:rPr>
        <w:t>Au titre des infrastructures routières..............</w:t>
      </w:r>
      <w:r w:rsidR="00461C0C">
        <w:rPr>
          <w:rFonts w:ascii="Century Gothic" w:hAnsi="Century Gothic"/>
          <w:sz w:val="24"/>
          <w:szCs w:val="24"/>
        </w:rPr>
        <w:t>…………......</w:t>
      </w:r>
      <w:r w:rsidR="000B7E2F" w:rsidRPr="00461C0C">
        <w:rPr>
          <w:rFonts w:ascii="Century Gothic" w:hAnsi="Century Gothic"/>
          <w:sz w:val="24"/>
          <w:szCs w:val="24"/>
        </w:rPr>
        <w:t>....</w:t>
      </w:r>
      <w:r w:rsidR="00461C0C">
        <w:rPr>
          <w:rFonts w:ascii="Century Gothic" w:hAnsi="Century Gothic"/>
          <w:sz w:val="24"/>
          <w:szCs w:val="24"/>
        </w:rPr>
        <w:t>........</w:t>
      </w:r>
      <w:r w:rsidR="00261382" w:rsidRPr="00461C0C">
        <w:rPr>
          <w:rFonts w:ascii="Century Gothic" w:hAnsi="Century Gothic"/>
          <w:sz w:val="24"/>
          <w:szCs w:val="24"/>
        </w:rPr>
        <w:t>p36</w:t>
      </w:r>
    </w:p>
    <w:p w:rsidR="00A50D51" w:rsidRPr="00461C0C" w:rsidRDefault="00A50D51" w:rsidP="000B7E2F">
      <w:pPr>
        <w:pStyle w:val="Paragraphedeliste"/>
        <w:numPr>
          <w:ilvl w:val="0"/>
          <w:numId w:val="44"/>
        </w:numPr>
        <w:rPr>
          <w:rFonts w:ascii="Century Gothic" w:hAnsi="Century Gothic"/>
          <w:sz w:val="24"/>
          <w:szCs w:val="24"/>
        </w:rPr>
      </w:pPr>
      <w:r w:rsidRPr="00461C0C">
        <w:rPr>
          <w:rFonts w:ascii="Century Gothic" w:hAnsi="Century Gothic"/>
          <w:sz w:val="24"/>
          <w:szCs w:val="24"/>
        </w:rPr>
        <w:t>Recommandations……………</w:t>
      </w:r>
      <w:r w:rsidR="00461C0C">
        <w:rPr>
          <w:rFonts w:ascii="Century Gothic" w:hAnsi="Century Gothic"/>
          <w:sz w:val="24"/>
          <w:szCs w:val="24"/>
        </w:rPr>
        <w:t>……………………..................</w:t>
      </w:r>
      <w:r w:rsidRPr="00461C0C">
        <w:rPr>
          <w:rFonts w:ascii="Century Gothic" w:hAnsi="Century Gothic"/>
          <w:sz w:val="24"/>
          <w:szCs w:val="24"/>
        </w:rPr>
        <w:t>….</w:t>
      </w:r>
      <w:r w:rsidR="000B7E2F" w:rsidRPr="00461C0C">
        <w:rPr>
          <w:rFonts w:ascii="Century Gothic" w:hAnsi="Century Gothic"/>
          <w:sz w:val="24"/>
          <w:szCs w:val="24"/>
        </w:rPr>
        <w:t>.....</w:t>
      </w:r>
      <w:r w:rsidRPr="00461C0C">
        <w:rPr>
          <w:rFonts w:ascii="Century Gothic" w:hAnsi="Century Gothic"/>
          <w:sz w:val="24"/>
          <w:szCs w:val="24"/>
        </w:rPr>
        <w:t>.</w:t>
      </w:r>
      <w:r w:rsidR="00461C0C">
        <w:rPr>
          <w:rFonts w:ascii="Century Gothic" w:hAnsi="Century Gothic"/>
          <w:sz w:val="24"/>
          <w:szCs w:val="24"/>
        </w:rPr>
        <w:t>...</w:t>
      </w:r>
      <w:r w:rsidRPr="00461C0C">
        <w:rPr>
          <w:rFonts w:ascii="Century Gothic" w:hAnsi="Century Gothic"/>
          <w:sz w:val="24"/>
          <w:szCs w:val="24"/>
        </w:rPr>
        <w:t>p</w:t>
      </w:r>
      <w:r w:rsidR="00261382" w:rsidRPr="00461C0C">
        <w:rPr>
          <w:rFonts w:ascii="Century Gothic" w:hAnsi="Century Gothic"/>
          <w:sz w:val="24"/>
          <w:szCs w:val="24"/>
        </w:rPr>
        <w:t>36</w:t>
      </w:r>
    </w:p>
    <w:p w:rsidR="00A50D51" w:rsidRPr="00461C0C" w:rsidRDefault="00A50D51" w:rsidP="000B7E2F">
      <w:pPr>
        <w:pStyle w:val="Paragraphedeliste"/>
        <w:numPr>
          <w:ilvl w:val="0"/>
          <w:numId w:val="44"/>
        </w:numPr>
        <w:rPr>
          <w:rFonts w:ascii="Century Gothic" w:hAnsi="Century Gothic"/>
          <w:sz w:val="24"/>
          <w:szCs w:val="24"/>
        </w:rPr>
      </w:pPr>
      <w:r w:rsidRPr="00461C0C">
        <w:rPr>
          <w:rFonts w:ascii="Century Gothic" w:hAnsi="Century Gothic"/>
          <w:sz w:val="24"/>
          <w:szCs w:val="24"/>
        </w:rPr>
        <w:t>Perspectives……</w:t>
      </w:r>
      <w:r w:rsidR="00461C0C">
        <w:rPr>
          <w:rFonts w:ascii="Century Gothic" w:hAnsi="Century Gothic"/>
          <w:sz w:val="24"/>
          <w:szCs w:val="24"/>
        </w:rPr>
        <w:t>……………………………………….…..….</w:t>
      </w:r>
      <w:r w:rsidRPr="00461C0C">
        <w:rPr>
          <w:rFonts w:ascii="Century Gothic" w:hAnsi="Century Gothic"/>
          <w:sz w:val="24"/>
          <w:szCs w:val="24"/>
        </w:rPr>
        <w:t>..........</w:t>
      </w:r>
      <w:r w:rsidR="000B7E2F" w:rsidRPr="00461C0C">
        <w:rPr>
          <w:rFonts w:ascii="Century Gothic" w:hAnsi="Century Gothic"/>
          <w:sz w:val="24"/>
          <w:szCs w:val="24"/>
        </w:rPr>
        <w:t>.....</w:t>
      </w:r>
      <w:r w:rsidR="00461C0C">
        <w:rPr>
          <w:rFonts w:ascii="Century Gothic" w:hAnsi="Century Gothic"/>
          <w:sz w:val="24"/>
          <w:szCs w:val="24"/>
        </w:rPr>
        <w:t>...</w:t>
      </w:r>
      <w:r w:rsidR="00F43C58" w:rsidRPr="00461C0C">
        <w:rPr>
          <w:rFonts w:ascii="Century Gothic" w:hAnsi="Century Gothic"/>
          <w:sz w:val="24"/>
          <w:szCs w:val="24"/>
        </w:rPr>
        <w:t>p37</w:t>
      </w:r>
    </w:p>
    <w:p w:rsidR="00A50D51" w:rsidRPr="00461C0C" w:rsidRDefault="00A50D51" w:rsidP="000B7E2F">
      <w:pPr>
        <w:rPr>
          <w:rFonts w:ascii="Century Gothic" w:hAnsi="Century Gothic"/>
        </w:rPr>
      </w:pPr>
      <w:r w:rsidRPr="00461C0C">
        <w:rPr>
          <w:rFonts w:ascii="Century Gothic" w:hAnsi="Century Gothic"/>
        </w:rPr>
        <w:t>CONCLUSION…………………………………</w:t>
      </w:r>
      <w:r w:rsidR="00461C0C">
        <w:rPr>
          <w:rFonts w:ascii="Century Gothic" w:hAnsi="Century Gothic"/>
        </w:rPr>
        <w:t>…………………………..............</w:t>
      </w:r>
      <w:r w:rsidRPr="00461C0C">
        <w:rPr>
          <w:rFonts w:ascii="Century Gothic" w:hAnsi="Century Gothic"/>
        </w:rPr>
        <w:t>.....</w:t>
      </w:r>
      <w:r w:rsidR="000B7E2F" w:rsidRPr="00461C0C">
        <w:rPr>
          <w:rFonts w:ascii="Century Gothic" w:hAnsi="Century Gothic"/>
        </w:rPr>
        <w:t>....</w:t>
      </w:r>
      <w:r w:rsidR="00461C0C">
        <w:rPr>
          <w:rFonts w:ascii="Century Gothic" w:hAnsi="Century Gothic"/>
        </w:rPr>
        <w:t>....</w:t>
      </w:r>
      <w:r w:rsidR="00F43C58" w:rsidRPr="00461C0C">
        <w:rPr>
          <w:rFonts w:ascii="Century Gothic" w:hAnsi="Century Gothic"/>
        </w:rPr>
        <w:t>p38</w:t>
      </w:r>
    </w:p>
    <w:p w:rsidR="00A50D51" w:rsidRDefault="00A50D51" w:rsidP="000B7E2F">
      <w:pPr>
        <w:rPr>
          <w:rFonts w:ascii="Century Gothic" w:hAnsi="Century Gothic"/>
        </w:rPr>
      </w:pPr>
      <w:r w:rsidRPr="00461C0C">
        <w:rPr>
          <w:rFonts w:ascii="Century Gothic" w:hAnsi="Century Gothic"/>
        </w:rPr>
        <w:t>TABLE DES ANNEXES…………………………………………………............................</w:t>
      </w:r>
      <w:r w:rsidR="000B7E2F" w:rsidRPr="00461C0C">
        <w:rPr>
          <w:rFonts w:ascii="Century Gothic" w:hAnsi="Century Gothic"/>
        </w:rPr>
        <w:t>...</w:t>
      </w:r>
      <w:r w:rsidR="00F43C58" w:rsidRPr="00461C0C">
        <w:rPr>
          <w:rFonts w:ascii="Century Gothic" w:hAnsi="Century Gothic"/>
        </w:rPr>
        <w:t>p39</w:t>
      </w:r>
    </w:p>
    <w:p w:rsidR="00461C0C" w:rsidRPr="00461C0C" w:rsidRDefault="00461C0C" w:rsidP="000B7E2F">
      <w:pPr>
        <w:rPr>
          <w:rFonts w:ascii="Century Gothic" w:hAnsi="Century Gothic"/>
        </w:rPr>
      </w:pPr>
    </w:p>
    <w:p w:rsidR="0044438B" w:rsidRPr="006B06B2" w:rsidRDefault="0044438B" w:rsidP="0044438B">
      <w:pPr>
        <w:pStyle w:val="Sansinterligne"/>
        <w:jc w:val="both"/>
        <w:rPr>
          <w:rFonts w:ascii="Century Gothic" w:hAnsi="Century Gothic"/>
          <w:b/>
          <w:u w:val="single"/>
        </w:rPr>
      </w:pPr>
      <w:r w:rsidRPr="006B06B2">
        <w:rPr>
          <w:rFonts w:ascii="Century Gothic" w:hAnsi="Century Gothic"/>
          <w:b/>
          <w:u w:val="single"/>
        </w:rPr>
        <w:lastRenderedPageBreak/>
        <w:t>INTRODUCTION</w:t>
      </w:r>
    </w:p>
    <w:p w:rsidR="0044438B" w:rsidRPr="006B06B2" w:rsidRDefault="0044438B" w:rsidP="0044438B">
      <w:pPr>
        <w:pStyle w:val="Sansinterligne"/>
        <w:jc w:val="both"/>
        <w:rPr>
          <w:rFonts w:ascii="Century Gothic" w:hAnsi="Century Gothic"/>
          <w:b/>
          <w:u w:val="single"/>
        </w:rPr>
      </w:pPr>
    </w:p>
    <w:p w:rsidR="0044438B" w:rsidRPr="006B06B2" w:rsidRDefault="0044438B" w:rsidP="0044438B">
      <w:pPr>
        <w:pStyle w:val="Sansinterligne"/>
        <w:jc w:val="both"/>
        <w:rPr>
          <w:rFonts w:ascii="Century Gothic" w:hAnsi="Century Gothic"/>
        </w:rPr>
      </w:pPr>
      <w:r w:rsidRPr="006B06B2">
        <w:rPr>
          <w:rFonts w:ascii="Century Gothic" w:hAnsi="Century Gothic"/>
        </w:rPr>
        <w:t>Dans sa volonté de lutter efficacement contre les congestions  et les pratiques anormales observées au sein de la chaîne des transports, le gouvernement ivoirien a créé en 2001, l’Observatoire de l</w:t>
      </w:r>
      <w:r w:rsidR="002B4E6C" w:rsidRPr="006B06B2">
        <w:rPr>
          <w:rFonts w:ascii="Century Gothic" w:hAnsi="Century Gothic"/>
        </w:rPr>
        <w:t xml:space="preserve">a Fluidité des Transports (OFT), qui est </w:t>
      </w:r>
      <w:r w:rsidRPr="006B06B2">
        <w:rPr>
          <w:rFonts w:ascii="Century Gothic" w:hAnsi="Century Gothic"/>
        </w:rPr>
        <w:t xml:space="preserve">un outil de lutte </w:t>
      </w:r>
      <w:r w:rsidR="002B4E6C" w:rsidRPr="006B06B2">
        <w:rPr>
          <w:rFonts w:ascii="Century Gothic" w:hAnsi="Century Gothic"/>
        </w:rPr>
        <w:t>ayant</w:t>
      </w:r>
      <w:r w:rsidRPr="006B06B2">
        <w:rPr>
          <w:rFonts w:ascii="Century Gothic" w:hAnsi="Century Gothic"/>
        </w:rPr>
        <w:t xml:space="preserve"> pour missions essentielles, le contrôle et la régulation de l’ensemble des activités et opérations dont l’exécution est susceptible de faire obstacle à la continuité et à la fluidité des transports ; le suivi et la mise en œuvre de toutes les actions pouvant assurer la fluidité des transports. Il s’agit surtout de veiller à l’effectivité de la fluidité et à la continuité de la circulation sur les voies de communication</w:t>
      </w:r>
      <w:r w:rsidR="00C27EC5" w:rsidRPr="006B06B2">
        <w:rPr>
          <w:rFonts w:ascii="Century Gothic" w:hAnsi="Century Gothic"/>
        </w:rPr>
        <w:t xml:space="preserve"> nationales et internationales.</w:t>
      </w:r>
    </w:p>
    <w:p w:rsidR="00C27EC5" w:rsidRPr="006B06B2" w:rsidRDefault="00C27EC5" w:rsidP="0044438B">
      <w:pPr>
        <w:pStyle w:val="Sansinterligne"/>
        <w:jc w:val="both"/>
        <w:rPr>
          <w:rFonts w:ascii="Century Gothic" w:hAnsi="Century Gothic"/>
        </w:rPr>
      </w:pPr>
    </w:p>
    <w:p w:rsidR="0044438B" w:rsidRPr="006B06B2" w:rsidRDefault="0044438B" w:rsidP="0044438B">
      <w:pPr>
        <w:pStyle w:val="Sansinterligne"/>
        <w:jc w:val="both"/>
        <w:rPr>
          <w:rFonts w:ascii="Century Gothic" w:hAnsi="Century Gothic"/>
        </w:rPr>
      </w:pPr>
      <w:r w:rsidRPr="006B06B2">
        <w:rPr>
          <w:rFonts w:ascii="Century Gothic" w:hAnsi="Century Gothic"/>
        </w:rPr>
        <w:t xml:space="preserve">Au plan national, ces missions se déclinent en deux volets: la fluidité de la circulation par la décongestion des voies et la lutte contre les barrières tarifaires et non tarifaires. </w:t>
      </w:r>
    </w:p>
    <w:p w:rsidR="0044438B" w:rsidRPr="006B06B2" w:rsidRDefault="0044438B" w:rsidP="0044438B">
      <w:pPr>
        <w:pStyle w:val="Sansinterligne"/>
        <w:jc w:val="both"/>
        <w:rPr>
          <w:rFonts w:ascii="Century Gothic" w:hAnsi="Century Gothic"/>
        </w:rPr>
      </w:pPr>
      <w:r w:rsidRPr="006B06B2">
        <w:rPr>
          <w:rFonts w:ascii="Century Gothic" w:hAnsi="Century Gothic"/>
        </w:rPr>
        <w:t xml:space="preserve">Au plan régional, elles consistent en la facilitation du transport et du commerce entre la Côte d’Ivoire et les autres pays, notamment ceux de l’Hinterland. </w:t>
      </w:r>
    </w:p>
    <w:p w:rsidR="0044438B" w:rsidRPr="006B06B2" w:rsidRDefault="0044438B" w:rsidP="0044438B">
      <w:pPr>
        <w:pStyle w:val="Sansinterligne"/>
        <w:jc w:val="both"/>
        <w:rPr>
          <w:rFonts w:ascii="Century Gothic" w:hAnsi="Century Gothic"/>
        </w:rPr>
      </w:pPr>
    </w:p>
    <w:p w:rsidR="0044438B" w:rsidRPr="006B06B2" w:rsidRDefault="0044438B" w:rsidP="0044438B">
      <w:pPr>
        <w:pStyle w:val="Sansinterligne"/>
        <w:jc w:val="both"/>
        <w:rPr>
          <w:rFonts w:ascii="Century Gothic" w:hAnsi="Century Gothic"/>
        </w:rPr>
      </w:pPr>
      <w:r w:rsidRPr="006B06B2">
        <w:rPr>
          <w:rFonts w:ascii="Century Gothic" w:hAnsi="Century Gothic"/>
        </w:rPr>
        <w:t>Dans le cadre de sa mission, l’OFT observe les sources majeures de congestion à savoir : l’administration, les infrastructures, la logistique et les acteurs des transports</w:t>
      </w:r>
      <w:r w:rsidR="00C27EC5" w:rsidRPr="006B06B2">
        <w:rPr>
          <w:rFonts w:ascii="Century Gothic" w:hAnsi="Century Gothic"/>
        </w:rPr>
        <w:t>, identifie les problèmes aux fins de leur résolution.</w:t>
      </w:r>
    </w:p>
    <w:p w:rsidR="0044438B" w:rsidRPr="006B06B2" w:rsidRDefault="0044438B" w:rsidP="0044438B">
      <w:pPr>
        <w:pStyle w:val="Sansinterligne"/>
        <w:jc w:val="both"/>
        <w:rPr>
          <w:rFonts w:ascii="Century Gothic" w:hAnsi="Century Gothic"/>
        </w:rPr>
      </w:pPr>
      <w:r w:rsidRPr="006B06B2">
        <w:rPr>
          <w:rFonts w:ascii="Century Gothic" w:hAnsi="Century Gothic"/>
        </w:rPr>
        <w:t>Au-delà, l’OFT a un but final qui est de rendre l’ensemble du système des transports fiable, prédictible et accessible à tous.</w:t>
      </w:r>
    </w:p>
    <w:p w:rsidR="0044438B" w:rsidRPr="006B06B2" w:rsidRDefault="0044438B" w:rsidP="0044438B">
      <w:pPr>
        <w:pStyle w:val="Sansinterligne"/>
        <w:jc w:val="both"/>
        <w:rPr>
          <w:rFonts w:ascii="Century Gothic" w:hAnsi="Century Gothic"/>
        </w:rPr>
      </w:pPr>
    </w:p>
    <w:p w:rsidR="00DD69B0" w:rsidRPr="006B06B2" w:rsidRDefault="00C27EC5" w:rsidP="0044438B">
      <w:pPr>
        <w:autoSpaceDE w:val="0"/>
        <w:autoSpaceDN w:val="0"/>
        <w:adjustRightInd w:val="0"/>
        <w:jc w:val="both"/>
        <w:rPr>
          <w:rFonts w:ascii="Century Gothic" w:hAnsi="Century Gothic"/>
        </w:rPr>
      </w:pPr>
      <w:r w:rsidRPr="006B06B2">
        <w:rPr>
          <w:rFonts w:ascii="Century Gothic" w:hAnsi="Century Gothic"/>
        </w:rPr>
        <w:t xml:space="preserve">Ainsi, </w:t>
      </w:r>
      <w:r w:rsidR="0044438B" w:rsidRPr="006B06B2">
        <w:rPr>
          <w:rFonts w:ascii="Century Gothic" w:hAnsi="Century Gothic"/>
        </w:rPr>
        <w:t>bien que l’imputation de près de la moitié de son effectif (16 agents ont rejoint le Fonds de Développement du Transport Routier (FDTR)) ait obligé le Secrétaire Général entrant à combler prioritairement cette carence et surtout à procéder à un renforcement de capacités de tous les agents, l’OFT a mis en œuvre un certain nombre d’activités</w:t>
      </w:r>
      <w:r w:rsidRPr="006B06B2">
        <w:rPr>
          <w:rFonts w:ascii="Century Gothic" w:hAnsi="Century Gothic"/>
        </w:rPr>
        <w:t xml:space="preserve"> auxquelles s’ajoutent</w:t>
      </w:r>
      <w:r w:rsidR="0044438B" w:rsidRPr="006B06B2">
        <w:rPr>
          <w:rFonts w:ascii="Century Gothic" w:hAnsi="Century Gothic"/>
        </w:rPr>
        <w:t xml:space="preserve"> divers projets et innovations majeures introduites sous la houlette du Secrétaire Général</w:t>
      </w:r>
      <w:r w:rsidR="00DD69B0" w:rsidRPr="006B06B2">
        <w:rPr>
          <w:rFonts w:ascii="Century Gothic" w:hAnsi="Century Gothic"/>
        </w:rPr>
        <w:t xml:space="preserve">. </w:t>
      </w:r>
    </w:p>
    <w:p w:rsidR="00DD69B0" w:rsidRPr="006B06B2" w:rsidRDefault="00DD69B0" w:rsidP="0044438B">
      <w:pPr>
        <w:autoSpaceDE w:val="0"/>
        <w:autoSpaceDN w:val="0"/>
        <w:adjustRightInd w:val="0"/>
        <w:jc w:val="both"/>
        <w:rPr>
          <w:rFonts w:ascii="Century Gothic" w:hAnsi="Century Gothic"/>
        </w:rPr>
      </w:pPr>
      <w:r w:rsidRPr="006B06B2">
        <w:rPr>
          <w:rFonts w:ascii="Century Gothic" w:hAnsi="Century Gothic"/>
        </w:rPr>
        <w:t>Il s’agit de missions sur les axes routiers pour des collectes de données, des séances de sensibilisation à la gouvernance routière des missions de démantèlement de barrages illégaux et de la facilitation des transports à travers des projets régionaux.</w:t>
      </w:r>
    </w:p>
    <w:p w:rsidR="0044438B" w:rsidRPr="006B06B2" w:rsidRDefault="0044438B" w:rsidP="00DD69B0">
      <w:pPr>
        <w:autoSpaceDE w:val="0"/>
        <w:autoSpaceDN w:val="0"/>
        <w:adjustRightInd w:val="0"/>
        <w:jc w:val="both"/>
        <w:rPr>
          <w:rFonts w:ascii="Century Gothic" w:hAnsi="Century Gothic"/>
        </w:rPr>
      </w:pPr>
    </w:p>
    <w:p w:rsidR="00EB27CF" w:rsidRPr="006B06B2" w:rsidRDefault="00EB27CF" w:rsidP="0044438B">
      <w:pPr>
        <w:pStyle w:val="Sansinterligne"/>
        <w:jc w:val="both"/>
        <w:rPr>
          <w:rFonts w:ascii="Century Gothic" w:hAnsi="Century Gothic"/>
        </w:rPr>
      </w:pPr>
      <w:r w:rsidRPr="006B06B2">
        <w:rPr>
          <w:rFonts w:ascii="Century Gothic" w:hAnsi="Century Gothic"/>
        </w:rPr>
        <w:t xml:space="preserve">Le but de toutes ces actions est </w:t>
      </w:r>
      <w:r w:rsidR="0044438B" w:rsidRPr="006B06B2">
        <w:rPr>
          <w:rFonts w:ascii="Century Gothic" w:hAnsi="Century Gothic"/>
        </w:rPr>
        <w:t>l</w:t>
      </w:r>
      <w:bookmarkStart w:id="0" w:name="_GoBack"/>
      <w:bookmarkEnd w:id="0"/>
      <w:r w:rsidR="0044438B" w:rsidRPr="006B06B2">
        <w:rPr>
          <w:rFonts w:ascii="Century Gothic" w:hAnsi="Century Gothic"/>
        </w:rPr>
        <w:t xml:space="preserve">a fin des pratiques anormales qui occasionnent les faux frais, </w:t>
      </w:r>
      <w:r w:rsidRPr="006B06B2">
        <w:rPr>
          <w:rFonts w:ascii="Century Gothic" w:hAnsi="Century Gothic"/>
        </w:rPr>
        <w:t>le regain de la compétitivité des Ports Autonomes d’Abidjan et de San-Pedro afin de</w:t>
      </w:r>
      <w:r w:rsidR="0044438B" w:rsidRPr="006B06B2">
        <w:rPr>
          <w:rFonts w:ascii="Century Gothic" w:hAnsi="Century Gothic"/>
        </w:rPr>
        <w:t xml:space="preserve"> permettre de soulager les populations </w:t>
      </w:r>
      <w:r w:rsidRPr="006B06B2">
        <w:rPr>
          <w:rFonts w:ascii="Century Gothic" w:hAnsi="Century Gothic"/>
        </w:rPr>
        <w:t>de</w:t>
      </w:r>
      <w:r w:rsidR="0044438B" w:rsidRPr="006B06B2">
        <w:rPr>
          <w:rFonts w:ascii="Century Gothic" w:hAnsi="Century Gothic"/>
        </w:rPr>
        <w:t xml:space="preserve"> la </w:t>
      </w:r>
      <w:r w:rsidRPr="006B06B2">
        <w:rPr>
          <w:rFonts w:ascii="Century Gothic" w:hAnsi="Century Gothic"/>
        </w:rPr>
        <w:t>cherté de la vie</w:t>
      </w:r>
      <w:r w:rsidR="0044438B" w:rsidRPr="006B06B2">
        <w:rPr>
          <w:rFonts w:ascii="Century Gothic" w:hAnsi="Century Gothic"/>
        </w:rPr>
        <w:t xml:space="preserve">. </w:t>
      </w:r>
    </w:p>
    <w:p w:rsidR="00EB27CF" w:rsidRPr="006B06B2" w:rsidRDefault="00EB27CF" w:rsidP="0044438B">
      <w:pPr>
        <w:pStyle w:val="Sansinterligne"/>
        <w:jc w:val="both"/>
        <w:rPr>
          <w:rFonts w:ascii="Century Gothic" w:hAnsi="Century Gothic"/>
        </w:rPr>
      </w:pPr>
    </w:p>
    <w:p w:rsidR="0044438B" w:rsidRPr="006B06B2" w:rsidRDefault="0044438B" w:rsidP="0044438B">
      <w:pPr>
        <w:pStyle w:val="Sansinterligne"/>
        <w:jc w:val="both"/>
        <w:rPr>
          <w:rFonts w:ascii="Century Gothic" w:hAnsi="Century Gothic"/>
        </w:rPr>
      </w:pPr>
      <w:r w:rsidRPr="006B06B2">
        <w:rPr>
          <w:rFonts w:ascii="Century Gothic" w:hAnsi="Century Gothic"/>
        </w:rPr>
        <w:t>Le présent document, qui rend compte des activités de l’OFT, s’articule autour de trois (03) grands points: le bilan des activités 2015 (Partie I), la fluidité de la circulation routière, cas spécifique du District Autonome d’Abidjan (</w:t>
      </w:r>
      <w:r w:rsidR="00DD69B0" w:rsidRPr="006B06B2">
        <w:rPr>
          <w:rFonts w:ascii="Century Gothic" w:hAnsi="Century Gothic"/>
        </w:rPr>
        <w:t xml:space="preserve">Partie </w:t>
      </w:r>
      <w:r w:rsidRPr="006B06B2">
        <w:rPr>
          <w:rFonts w:ascii="Century Gothic" w:hAnsi="Century Gothic"/>
        </w:rPr>
        <w:t xml:space="preserve">II), </w:t>
      </w:r>
      <w:r w:rsidR="000B7E2F" w:rsidRPr="006B06B2">
        <w:rPr>
          <w:rFonts w:ascii="Century Gothic" w:hAnsi="Century Gothic"/>
        </w:rPr>
        <w:t>contraintes, recommandations</w:t>
      </w:r>
      <w:r w:rsidR="00EB27CF" w:rsidRPr="006B06B2">
        <w:rPr>
          <w:rFonts w:ascii="Century Gothic" w:hAnsi="Century Gothic"/>
        </w:rPr>
        <w:t xml:space="preserve"> et perspectives </w:t>
      </w:r>
      <w:r w:rsidRPr="006B06B2">
        <w:rPr>
          <w:rFonts w:ascii="Century Gothic" w:hAnsi="Century Gothic"/>
        </w:rPr>
        <w:t>(Partie III)</w:t>
      </w:r>
      <w:r w:rsidR="00EB27CF" w:rsidRPr="006B06B2">
        <w:rPr>
          <w:rFonts w:ascii="Century Gothic" w:hAnsi="Century Gothic"/>
        </w:rPr>
        <w:t>.</w:t>
      </w:r>
    </w:p>
    <w:p w:rsidR="0044438B" w:rsidRPr="006B06B2" w:rsidRDefault="0044438B" w:rsidP="0044438B">
      <w:pPr>
        <w:pStyle w:val="Sansinterligne"/>
        <w:jc w:val="both"/>
        <w:rPr>
          <w:rFonts w:ascii="Century Gothic" w:hAnsi="Century Gothic"/>
        </w:rPr>
      </w:pPr>
    </w:p>
    <w:p w:rsidR="0044438B" w:rsidRPr="006B06B2" w:rsidRDefault="0044438B" w:rsidP="0044438B">
      <w:pPr>
        <w:pStyle w:val="Sansinterligne"/>
        <w:rPr>
          <w:rFonts w:ascii="Century Gothic" w:hAnsi="Century Gothic"/>
        </w:rPr>
      </w:pPr>
    </w:p>
    <w:p w:rsidR="00EB27CF" w:rsidRPr="006B06B2" w:rsidRDefault="00EB27CF" w:rsidP="0044438B">
      <w:pPr>
        <w:pStyle w:val="Sansinterligne"/>
        <w:rPr>
          <w:rFonts w:ascii="Century Gothic" w:hAnsi="Century Gothic"/>
        </w:rPr>
      </w:pPr>
    </w:p>
    <w:p w:rsidR="00EB27CF" w:rsidRPr="006B06B2" w:rsidRDefault="00EB27CF" w:rsidP="0044438B">
      <w:pPr>
        <w:pStyle w:val="Sansinterligne"/>
        <w:rPr>
          <w:rFonts w:ascii="Century Gothic" w:hAnsi="Century Gothic"/>
        </w:rPr>
      </w:pPr>
    </w:p>
    <w:p w:rsidR="00EB27CF" w:rsidRPr="006B06B2" w:rsidRDefault="00EB27CF" w:rsidP="0044438B">
      <w:pPr>
        <w:pStyle w:val="Sansinterligne"/>
        <w:rPr>
          <w:rFonts w:ascii="Century Gothic" w:hAnsi="Century Gothic"/>
        </w:rPr>
      </w:pPr>
    </w:p>
    <w:p w:rsidR="00EB27CF" w:rsidRPr="006B06B2" w:rsidRDefault="00EB27CF" w:rsidP="0044438B">
      <w:pPr>
        <w:pStyle w:val="Sansinterligne"/>
        <w:rPr>
          <w:rFonts w:ascii="Century Gothic" w:hAnsi="Century Gothic"/>
        </w:rPr>
      </w:pPr>
    </w:p>
    <w:p w:rsidR="0044438B" w:rsidRPr="006B06B2" w:rsidRDefault="0044438B" w:rsidP="0044438B">
      <w:pPr>
        <w:pStyle w:val="Sansinterligne"/>
        <w:jc w:val="both"/>
        <w:rPr>
          <w:rFonts w:ascii="Century Gothic" w:hAnsi="Century Gothic"/>
        </w:rPr>
      </w:pPr>
      <w:r w:rsidRPr="006B06B2">
        <w:rPr>
          <w:rFonts w:ascii="Century Gothic" w:hAnsi="Century Gothic"/>
          <w:b/>
          <w:u w:val="single"/>
        </w:rPr>
        <w:lastRenderedPageBreak/>
        <w:t>PREMIERE PARTIE</w:t>
      </w:r>
      <w:r w:rsidRPr="006B06B2">
        <w:rPr>
          <w:rFonts w:ascii="Century Gothic" w:hAnsi="Century Gothic"/>
          <w:b/>
        </w:rPr>
        <w:t> : BILAN DES ACTIVITES</w:t>
      </w:r>
    </w:p>
    <w:p w:rsidR="0044438B" w:rsidRPr="006B06B2" w:rsidRDefault="0044438B" w:rsidP="0044438B">
      <w:pPr>
        <w:jc w:val="both"/>
        <w:rPr>
          <w:rFonts w:ascii="Century Gothic" w:hAnsi="Century Gothic"/>
        </w:rPr>
      </w:pPr>
    </w:p>
    <w:p w:rsidR="0044438B" w:rsidRPr="006B06B2" w:rsidRDefault="004D5005" w:rsidP="0044438B">
      <w:pPr>
        <w:jc w:val="both"/>
        <w:rPr>
          <w:rFonts w:ascii="Century Gothic" w:hAnsi="Century Gothic"/>
        </w:rPr>
      </w:pPr>
      <w:r w:rsidRPr="006B06B2">
        <w:rPr>
          <w:rFonts w:ascii="Century Gothic" w:hAnsi="Century Gothic"/>
        </w:rPr>
        <w:t>Les activités réalisées par l’OFT au cours de l’année 2015 se sont déroulées autour:</w:t>
      </w:r>
    </w:p>
    <w:p w:rsidR="00DD69B0" w:rsidRPr="006B06B2" w:rsidRDefault="00B56C56" w:rsidP="00DD69B0">
      <w:pPr>
        <w:pStyle w:val="Paragraphedeliste"/>
        <w:numPr>
          <w:ilvl w:val="0"/>
          <w:numId w:val="1"/>
        </w:numPr>
        <w:jc w:val="both"/>
        <w:rPr>
          <w:rFonts w:ascii="Century Gothic" w:hAnsi="Century Gothic"/>
          <w:sz w:val="24"/>
          <w:szCs w:val="24"/>
        </w:rPr>
      </w:pPr>
      <w:r>
        <w:rPr>
          <w:rFonts w:ascii="Century Gothic" w:hAnsi="Century Gothic"/>
          <w:sz w:val="24"/>
          <w:szCs w:val="24"/>
        </w:rPr>
        <w:t>des c</w:t>
      </w:r>
      <w:r w:rsidR="0044438B" w:rsidRPr="006B06B2">
        <w:rPr>
          <w:rFonts w:ascii="Century Gothic" w:hAnsi="Century Gothic"/>
          <w:sz w:val="24"/>
          <w:szCs w:val="24"/>
        </w:rPr>
        <w:t>ollectes de données et démantèlement des barrages</w:t>
      </w:r>
    </w:p>
    <w:p w:rsidR="0044438B" w:rsidRPr="006B06B2" w:rsidRDefault="00B56C56" w:rsidP="00F525C0">
      <w:pPr>
        <w:pStyle w:val="Paragraphedeliste"/>
        <w:numPr>
          <w:ilvl w:val="0"/>
          <w:numId w:val="1"/>
        </w:numPr>
        <w:jc w:val="both"/>
        <w:rPr>
          <w:rFonts w:ascii="Century Gothic" w:hAnsi="Century Gothic"/>
          <w:sz w:val="24"/>
          <w:szCs w:val="24"/>
        </w:rPr>
      </w:pPr>
      <w:r>
        <w:rPr>
          <w:rFonts w:ascii="Century Gothic" w:hAnsi="Century Gothic"/>
          <w:sz w:val="24"/>
          <w:szCs w:val="24"/>
        </w:rPr>
        <w:t>de la s</w:t>
      </w:r>
      <w:r w:rsidR="0044438B" w:rsidRPr="006B06B2">
        <w:rPr>
          <w:rFonts w:ascii="Century Gothic" w:hAnsi="Century Gothic"/>
          <w:sz w:val="24"/>
          <w:szCs w:val="24"/>
        </w:rPr>
        <w:t>ensibilisation des acteurs des transports</w:t>
      </w:r>
    </w:p>
    <w:p w:rsidR="0044438B" w:rsidRPr="006B06B2" w:rsidRDefault="0044438B" w:rsidP="0044438B">
      <w:pPr>
        <w:pStyle w:val="Paragraphedeliste"/>
        <w:jc w:val="both"/>
        <w:rPr>
          <w:rFonts w:ascii="Century Gothic" w:hAnsi="Century Gothic"/>
          <w:sz w:val="24"/>
          <w:szCs w:val="24"/>
        </w:rPr>
      </w:pPr>
    </w:p>
    <w:p w:rsidR="0044438B" w:rsidRPr="006B06B2" w:rsidRDefault="0044438B" w:rsidP="00F525C0">
      <w:pPr>
        <w:pStyle w:val="Paragraphedeliste"/>
        <w:numPr>
          <w:ilvl w:val="0"/>
          <w:numId w:val="2"/>
        </w:numPr>
        <w:rPr>
          <w:rFonts w:ascii="Century Gothic" w:hAnsi="Century Gothic"/>
          <w:b/>
          <w:sz w:val="24"/>
          <w:szCs w:val="24"/>
          <w:u w:val="single"/>
        </w:rPr>
      </w:pPr>
      <w:r w:rsidRPr="006B06B2">
        <w:rPr>
          <w:rFonts w:ascii="Century Gothic" w:hAnsi="Century Gothic"/>
          <w:b/>
          <w:sz w:val="24"/>
          <w:szCs w:val="24"/>
          <w:u w:val="single"/>
        </w:rPr>
        <w:t>COLLECTE DE DONNEES ET DEMANTELEMENT DES BARRAGES ILLEGAUX</w:t>
      </w:r>
    </w:p>
    <w:p w:rsidR="0044438B" w:rsidRPr="006B06B2" w:rsidRDefault="0044438B" w:rsidP="0044438B">
      <w:pPr>
        <w:jc w:val="both"/>
        <w:rPr>
          <w:rFonts w:ascii="Century Gothic" w:hAnsi="Century Gothic"/>
        </w:rPr>
      </w:pPr>
      <w:r w:rsidRPr="006B06B2">
        <w:rPr>
          <w:rFonts w:ascii="Century Gothic" w:hAnsi="Century Gothic"/>
        </w:rPr>
        <w:t>Une étude de la Banque Mondiale présentée en mai 2008 a indiqué que le racket coûtait entre  90 et 175 milliards de FCFA environ par an à l’économie nationale. Suite à cette étude et dans le souci de lutter efficacement contre le phénomène du racket et des extorsions de fonds, le gouvernement ivoirien a pris un arrêté interministériel limitant le nombre de localités de</w:t>
      </w:r>
      <w:r w:rsidR="004D5005" w:rsidRPr="006B06B2">
        <w:rPr>
          <w:rFonts w:ascii="Century Gothic" w:hAnsi="Century Gothic"/>
        </w:rPr>
        <w:t>vant abriter les postes de</w:t>
      </w:r>
      <w:r w:rsidRPr="006B06B2">
        <w:rPr>
          <w:rFonts w:ascii="Century Gothic" w:hAnsi="Century Gothic"/>
        </w:rPr>
        <w:t xml:space="preserve"> contrôle à 33. L’OFT, </w:t>
      </w:r>
      <w:r w:rsidR="004D5005" w:rsidRPr="006B06B2">
        <w:rPr>
          <w:rFonts w:ascii="Century Gothic" w:hAnsi="Century Gothic"/>
        </w:rPr>
        <w:t xml:space="preserve">interpellé par cette situation et dans le </w:t>
      </w:r>
      <w:r w:rsidR="00CB6249" w:rsidRPr="006B06B2">
        <w:rPr>
          <w:rFonts w:ascii="Century Gothic" w:hAnsi="Century Gothic"/>
        </w:rPr>
        <w:t>cadre</w:t>
      </w:r>
      <w:r w:rsidR="004D5005" w:rsidRPr="006B06B2">
        <w:rPr>
          <w:rFonts w:ascii="Century Gothic" w:hAnsi="Century Gothic"/>
        </w:rPr>
        <w:t xml:space="preserve"> de </w:t>
      </w:r>
      <w:r w:rsidR="00CB6249" w:rsidRPr="006B06B2">
        <w:rPr>
          <w:rFonts w:ascii="Century Gothic" w:hAnsi="Century Gothic"/>
        </w:rPr>
        <w:t>sa mission de réalisation de</w:t>
      </w:r>
      <w:r w:rsidR="004D5005" w:rsidRPr="006B06B2">
        <w:rPr>
          <w:rFonts w:ascii="Century Gothic" w:hAnsi="Century Gothic"/>
        </w:rPr>
        <w:t xml:space="preserve"> la fluidité de la circulation, </w:t>
      </w:r>
      <w:r w:rsidRPr="006B06B2">
        <w:rPr>
          <w:rFonts w:ascii="Century Gothic" w:hAnsi="Century Gothic"/>
        </w:rPr>
        <w:t xml:space="preserve">a travaillé au respect </w:t>
      </w:r>
      <w:r w:rsidR="004D5005" w:rsidRPr="006B06B2">
        <w:rPr>
          <w:rFonts w:ascii="Century Gothic" w:hAnsi="Century Gothic"/>
        </w:rPr>
        <w:t>effectif de cette directive.</w:t>
      </w:r>
    </w:p>
    <w:p w:rsidR="004D5005" w:rsidRPr="006B06B2" w:rsidRDefault="004D5005" w:rsidP="0044438B">
      <w:pPr>
        <w:jc w:val="both"/>
        <w:rPr>
          <w:rFonts w:ascii="Century Gothic" w:hAnsi="Century Gothic"/>
        </w:rPr>
      </w:pPr>
    </w:p>
    <w:p w:rsidR="0044438B" w:rsidRPr="006B06B2" w:rsidRDefault="0044438B" w:rsidP="0044438B">
      <w:pPr>
        <w:jc w:val="both"/>
        <w:rPr>
          <w:rFonts w:ascii="Century Gothic" w:hAnsi="Century Gothic"/>
        </w:rPr>
      </w:pPr>
      <w:r w:rsidRPr="006B06B2">
        <w:rPr>
          <w:rFonts w:ascii="Century Gothic" w:hAnsi="Century Gothic"/>
        </w:rPr>
        <w:t xml:space="preserve">En effet, le racket et l’extorsion de fonds, occasionnés par la recrudescence des barrages illégaux, ont un impact direct sur la cherté de la vie. C’est pourquoi, l’OFT, en collaboration avec l’ULCR (Unité de Lutte Contre le Racket), a initié des opérations périodiques de </w:t>
      </w:r>
      <w:r w:rsidR="00CB6249" w:rsidRPr="006B06B2">
        <w:rPr>
          <w:rFonts w:ascii="Century Gothic" w:hAnsi="Century Gothic"/>
        </w:rPr>
        <w:t xml:space="preserve">collectes de données, de </w:t>
      </w:r>
      <w:r w:rsidRPr="006B06B2">
        <w:rPr>
          <w:rFonts w:ascii="Century Gothic" w:hAnsi="Century Gothic"/>
        </w:rPr>
        <w:t>sens</w:t>
      </w:r>
      <w:r w:rsidR="00CB6249" w:rsidRPr="006B06B2">
        <w:rPr>
          <w:rFonts w:ascii="Century Gothic" w:hAnsi="Century Gothic"/>
        </w:rPr>
        <w:t xml:space="preserve">ibilisation, </w:t>
      </w:r>
      <w:r w:rsidRPr="006B06B2">
        <w:rPr>
          <w:rFonts w:ascii="Century Gothic" w:hAnsi="Century Gothic"/>
        </w:rPr>
        <w:t xml:space="preserve">et </w:t>
      </w:r>
      <w:r w:rsidR="00CB6249" w:rsidRPr="006B06B2">
        <w:rPr>
          <w:rFonts w:ascii="Century Gothic" w:hAnsi="Century Gothic"/>
        </w:rPr>
        <w:t xml:space="preserve">de </w:t>
      </w:r>
      <w:r w:rsidRPr="006B06B2">
        <w:rPr>
          <w:rFonts w:ascii="Century Gothic" w:hAnsi="Century Gothic"/>
        </w:rPr>
        <w:t xml:space="preserve">démantèlement des barrages illégaux sur les axes stratégiques pour l’économie nationale.   Au cours de l’année 2015, de nombreux axes ont </w:t>
      </w:r>
      <w:r w:rsidR="004D5005" w:rsidRPr="006B06B2">
        <w:rPr>
          <w:rFonts w:ascii="Century Gothic" w:hAnsi="Century Gothic"/>
        </w:rPr>
        <w:t xml:space="preserve">ainsi </w:t>
      </w:r>
      <w:r w:rsidRPr="006B06B2">
        <w:rPr>
          <w:rFonts w:ascii="Century Gothic" w:hAnsi="Century Gothic"/>
        </w:rPr>
        <w:t xml:space="preserve">été visités et assainis. </w:t>
      </w:r>
    </w:p>
    <w:p w:rsidR="004D5005" w:rsidRPr="006B06B2" w:rsidRDefault="004D5005" w:rsidP="0044438B">
      <w:pPr>
        <w:jc w:val="both"/>
        <w:rPr>
          <w:rFonts w:ascii="Century Gothic" w:hAnsi="Century Gothic"/>
        </w:rPr>
      </w:pPr>
    </w:p>
    <w:p w:rsidR="004D5005" w:rsidRPr="00FF6DDB" w:rsidRDefault="0044438B" w:rsidP="006E6C84">
      <w:pPr>
        <w:pStyle w:val="Paragraphedeliste"/>
        <w:numPr>
          <w:ilvl w:val="0"/>
          <w:numId w:val="22"/>
        </w:numPr>
        <w:jc w:val="both"/>
        <w:rPr>
          <w:rFonts w:ascii="Century Gothic" w:hAnsi="Century Gothic"/>
          <w:b/>
          <w:sz w:val="24"/>
          <w:szCs w:val="24"/>
        </w:rPr>
      </w:pPr>
      <w:r w:rsidRPr="00FF6DDB">
        <w:rPr>
          <w:rFonts w:ascii="Century Gothic" w:hAnsi="Century Gothic"/>
          <w:b/>
          <w:sz w:val="24"/>
          <w:szCs w:val="24"/>
        </w:rPr>
        <w:t>Collecte de données</w:t>
      </w:r>
    </w:p>
    <w:p w:rsidR="0044438B" w:rsidRPr="006B06B2" w:rsidRDefault="004D5005" w:rsidP="0044438B">
      <w:pPr>
        <w:jc w:val="both"/>
        <w:rPr>
          <w:rFonts w:ascii="Century Gothic" w:hAnsi="Century Gothic"/>
        </w:rPr>
      </w:pPr>
      <w:r w:rsidRPr="006B06B2">
        <w:rPr>
          <w:rFonts w:ascii="Century Gothic" w:hAnsi="Century Gothic"/>
        </w:rPr>
        <w:t xml:space="preserve">Les </w:t>
      </w:r>
      <w:r w:rsidR="0044438B" w:rsidRPr="006B06B2">
        <w:rPr>
          <w:rFonts w:ascii="Century Gothic" w:hAnsi="Century Gothic"/>
        </w:rPr>
        <w:t xml:space="preserve"> missions régulières sur le terrain</w:t>
      </w:r>
      <w:r w:rsidRPr="006B06B2">
        <w:rPr>
          <w:rFonts w:ascii="Century Gothic" w:hAnsi="Century Gothic"/>
        </w:rPr>
        <w:t xml:space="preserve"> ont permis la collecte de</w:t>
      </w:r>
      <w:r w:rsidR="0044438B" w:rsidRPr="006B06B2">
        <w:rPr>
          <w:rFonts w:ascii="Century Gothic" w:hAnsi="Century Gothic"/>
        </w:rPr>
        <w:t xml:space="preserve"> données fiables </w:t>
      </w:r>
      <w:r w:rsidRPr="006B06B2">
        <w:rPr>
          <w:rFonts w:ascii="Century Gothic" w:hAnsi="Century Gothic"/>
        </w:rPr>
        <w:t>à même d</w:t>
      </w:r>
      <w:r w:rsidR="0044438B" w:rsidRPr="006B06B2">
        <w:rPr>
          <w:rFonts w:ascii="Century Gothic" w:hAnsi="Century Gothic"/>
        </w:rPr>
        <w:t xml:space="preserve">’aider </w:t>
      </w:r>
      <w:r w:rsidRPr="006B06B2">
        <w:rPr>
          <w:rFonts w:ascii="Century Gothic" w:hAnsi="Century Gothic"/>
        </w:rPr>
        <w:t xml:space="preserve">l’OFT </w:t>
      </w:r>
      <w:r w:rsidR="0044438B" w:rsidRPr="006B06B2">
        <w:rPr>
          <w:rFonts w:ascii="Century Gothic" w:hAnsi="Century Gothic"/>
        </w:rPr>
        <w:t xml:space="preserve">à affiner sa stratégie de lutte contre les entraves à la fluidité routière. Les collectes de données consistent pour les agents de l’OFT, à relever sur le long des axes traversés, les barrages rencontrés. L’objectif est de vérifier la présence ou non de barrages illégaux, le respect de la directive de l’UEMOA imposant 2 barrages aux 100 kms et le respect des 33 localités définies par le gouvernement et devant abriter les barrages sur toute l’étendue du territoire national. </w:t>
      </w:r>
    </w:p>
    <w:p w:rsidR="0044438B" w:rsidRPr="006B06B2" w:rsidRDefault="0044438B" w:rsidP="0044438B">
      <w:pPr>
        <w:jc w:val="both"/>
        <w:rPr>
          <w:rFonts w:ascii="Century Gothic" w:hAnsi="Century Gothic"/>
        </w:rPr>
      </w:pPr>
      <w:r w:rsidRPr="006B06B2">
        <w:rPr>
          <w:rFonts w:ascii="Century Gothic" w:hAnsi="Century Gothic"/>
        </w:rPr>
        <w:t xml:space="preserve">Sont inscrits dans les tableaux </w:t>
      </w:r>
      <w:r w:rsidR="00B56C56">
        <w:rPr>
          <w:rFonts w:ascii="Century Gothic" w:hAnsi="Century Gothic"/>
        </w:rPr>
        <w:t xml:space="preserve">et graphiques </w:t>
      </w:r>
      <w:r w:rsidRPr="006B06B2">
        <w:rPr>
          <w:rFonts w:ascii="Century Gothic" w:hAnsi="Century Gothic"/>
        </w:rPr>
        <w:t xml:space="preserve">suivants, les données relatives aux barrages sur </w:t>
      </w:r>
      <w:r w:rsidR="004D5005" w:rsidRPr="006B06B2">
        <w:rPr>
          <w:rFonts w:ascii="Century Gothic" w:hAnsi="Century Gothic"/>
        </w:rPr>
        <w:t xml:space="preserve">les </w:t>
      </w:r>
      <w:r w:rsidRPr="006B06B2">
        <w:rPr>
          <w:rFonts w:ascii="Century Gothic" w:hAnsi="Century Gothic"/>
        </w:rPr>
        <w:t>différents axes visités :</w:t>
      </w:r>
    </w:p>
    <w:p w:rsidR="00811219" w:rsidRDefault="00811219" w:rsidP="0044438B">
      <w:pPr>
        <w:jc w:val="both"/>
        <w:rPr>
          <w:rFonts w:ascii="Century Gothic" w:hAnsi="Century Gothic"/>
        </w:rPr>
      </w:pPr>
    </w:p>
    <w:p w:rsidR="000E6394" w:rsidRDefault="000E6394" w:rsidP="0044438B">
      <w:pPr>
        <w:jc w:val="both"/>
        <w:rPr>
          <w:rFonts w:ascii="Century Gothic" w:hAnsi="Century Gothic"/>
        </w:rPr>
      </w:pPr>
    </w:p>
    <w:p w:rsidR="000E6394" w:rsidRDefault="000E6394" w:rsidP="0044438B">
      <w:pPr>
        <w:jc w:val="both"/>
        <w:rPr>
          <w:rFonts w:ascii="Century Gothic" w:hAnsi="Century Gothic"/>
        </w:rPr>
      </w:pPr>
    </w:p>
    <w:p w:rsidR="000E6394" w:rsidRDefault="000E6394" w:rsidP="0044438B">
      <w:pPr>
        <w:jc w:val="both"/>
        <w:rPr>
          <w:rFonts w:ascii="Century Gothic" w:hAnsi="Century Gothic"/>
        </w:rPr>
      </w:pPr>
    </w:p>
    <w:p w:rsidR="000E6394" w:rsidRDefault="000E6394" w:rsidP="0044438B">
      <w:pPr>
        <w:jc w:val="both"/>
        <w:rPr>
          <w:rFonts w:ascii="Century Gothic" w:hAnsi="Century Gothic"/>
        </w:rPr>
      </w:pPr>
    </w:p>
    <w:p w:rsidR="000E6394" w:rsidRDefault="000E6394" w:rsidP="0044438B">
      <w:pPr>
        <w:jc w:val="both"/>
        <w:rPr>
          <w:rFonts w:ascii="Century Gothic" w:hAnsi="Century Gothic"/>
        </w:rPr>
      </w:pPr>
    </w:p>
    <w:p w:rsidR="000E6394" w:rsidRDefault="000E6394" w:rsidP="0044438B">
      <w:pPr>
        <w:jc w:val="both"/>
        <w:rPr>
          <w:rFonts w:ascii="Century Gothic" w:hAnsi="Century Gothic"/>
        </w:rPr>
      </w:pPr>
    </w:p>
    <w:p w:rsidR="000E6394" w:rsidRDefault="000E6394" w:rsidP="00811219">
      <w:pPr>
        <w:pStyle w:val="Paragraphedeliste"/>
        <w:rPr>
          <w:rFonts w:ascii="Century Gothic" w:hAnsi="Century Gothic"/>
          <w:b/>
        </w:rPr>
      </w:pPr>
    </w:p>
    <w:p w:rsidR="000E6394" w:rsidRDefault="000E6394" w:rsidP="00811219">
      <w:pPr>
        <w:pStyle w:val="Paragraphedeliste"/>
        <w:rPr>
          <w:rFonts w:ascii="Century Gothic" w:hAnsi="Century Gothic"/>
          <w:b/>
        </w:rPr>
        <w:sectPr w:rsidR="000E6394" w:rsidSect="007E2827">
          <w:footerReference w:type="default" r:id="rId14"/>
          <w:pgSz w:w="11906" w:h="16838"/>
          <w:pgMar w:top="1134" w:right="1418" w:bottom="1134" w:left="1134" w:header="709" w:footer="709" w:gutter="0"/>
          <w:pgBorders w:display="firstPage" w:offsetFrom="page">
            <w:top w:val="thinThickSmallGap" w:sz="24" w:space="24" w:color="00B050"/>
            <w:left w:val="thinThickSmallGap" w:sz="24" w:space="24" w:color="00B050"/>
            <w:bottom w:val="thickThinSmallGap" w:sz="24" w:space="24" w:color="00B050"/>
            <w:right w:val="thickThinSmallGap" w:sz="24" w:space="24" w:color="00B050"/>
          </w:pgBorders>
          <w:pgNumType w:start="0" w:chapStyle="1"/>
          <w:cols w:space="708"/>
          <w:titlePg/>
          <w:docGrid w:linePitch="360"/>
        </w:sectPr>
      </w:pPr>
    </w:p>
    <w:p w:rsidR="00811219" w:rsidRPr="00443E33" w:rsidRDefault="00D50BA9" w:rsidP="006E6C84">
      <w:pPr>
        <w:pStyle w:val="Paragraphedeliste"/>
        <w:numPr>
          <w:ilvl w:val="1"/>
          <w:numId w:val="23"/>
        </w:numPr>
        <w:rPr>
          <w:rFonts w:ascii="Century Gothic" w:hAnsi="Century Gothic"/>
          <w:b/>
          <w:sz w:val="24"/>
          <w:szCs w:val="24"/>
        </w:rPr>
      </w:pPr>
      <w:r w:rsidRPr="00443E33">
        <w:rPr>
          <w:rFonts w:ascii="Century Gothic" w:hAnsi="Century Gothic"/>
          <w:b/>
          <w:sz w:val="24"/>
          <w:szCs w:val="24"/>
        </w:rPr>
        <w:t>Tableau de données des différents axes 2015</w:t>
      </w:r>
    </w:p>
    <w:tbl>
      <w:tblPr>
        <w:tblStyle w:val="Grilledutableau"/>
        <w:tblW w:w="14885" w:type="dxa"/>
        <w:tblInd w:w="-318" w:type="dxa"/>
        <w:tblLayout w:type="fixed"/>
        <w:tblLook w:val="04A0" w:firstRow="1" w:lastRow="0" w:firstColumn="1" w:lastColumn="0" w:noHBand="0" w:noVBand="1"/>
      </w:tblPr>
      <w:tblGrid>
        <w:gridCol w:w="2694"/>
        <w:gridCol w:w="851"/>
        <w:gridCol w:w="709"/>
        <w:gridCol w:w="992"/>
        <w:gridCol w:w="850"/>
        <w:gridCol w:w="709"/>
        <w:gridCol w:w="992"/>
        <w:gridCol w:w="851"/>
        <w:gridCol w:w="850"/>
        <w:gridCol w:w="709"/>
        <w:gridCol w:w="992"/>
        <w:gridCol w:w="1276"/>
        <w:gridCol w:w="992"/>
        <w:gridCol w:w="709"/>
        <w:gridCol w:w="709"/>
      </w:tblGrid>
      <w:tr w:rsidR="00811219" w:rsidTr="005A1993">
        <w:tc>
          <w:tcPr>
            <w:tcW w:w="2694" w:type="dxa"/>
            <w:shd w:val="clear" w:color="auto" w:fill="D5DCE4" w:themeFill="text2" w:themeFillTint="33"/>
          </w:tcPr>
          <w:p w:rsidR="00811219" w:rsidRDefault="00811219" w:rsidP="005A1993"/>
        </w:tc>
        <w:tc>
          <w:tcPr>
            <w:tcW w:w="4111" w:type="dxa"/>
            <w:gridSpan w:val="5"/>
            <w:shd w:val="clear" w:color="auto" w:fill="D5DCE4" w:themeFill="text2" w:themeFillTint="33"/>
          </w:tcPr>
          <w:p w:rsidR="00811219" w:rsidRPr="00D942AA" w:rsidRDefault="00811219" w:rsidP="005A1993">
            <w:pPr>
              <w:rPr>
                <w:b/>
              </w:rPr>
            </w:pPr>
            <w:r w:rsidRPr="00D942AA">
              <w:rPr>
                <w:b/>
              </w:rPr>
              <w:t>FORCES</w:t>
            </w:r>
          </w:p>
        </w:tc>
        <w:tc>
          <w:tcPr>
            <w:tcW w:w="3402" w:type="dxa"/>
            <w:gridSpan w:val="4"/>
            <w:shd w:val="clear" w:color="auto" w:fill="D5DCE4" w:themeFill="text2" w:themeFillTint="33"/>
          </w:tcPr>
          <w:p w:rsidR="00811219" w:rsidRPr="00D942AA" w:rsidRDefault="00811219" w:rsidP="005A1993">
            <w:pPr>
              <w:rPr>
                <w:b/>
              </w:rPr>
            </w:pPr>
            <w:r w:rsidRPr="00D942AA">
              <w:rPr>
                <w:b/>
              </w:rPr>
              <w:t>AUTRES</w:t>
            </w:r>
          </w:p>
        </w:tc>
        <w:tc>
          <w:tcPr>
            <w:tcW w:w="3260" w:type="dxa"/>
            <w:gridSpan w:val="3"/>
            <w:shd w:val="clear" w:color="auto" w:fill="D5DCE4" w:themeFill="text2" w:themeFillTint="33"/>
          </w:tcPr>
          <w:p w:rsidR="00811219" w:rsidRPr="00D942AA" w:rsidRDefault="00811219" w:rsidP="005A1993">
            <w:pPr>
              <w:rPr>
                <w:b/>
              </w:rPr>
            </w:pPr>
            <w:r w:rsidRPr="00D942AA">
              <w:rPr>
                <w:b/>
              </w:rPr>
              <w:t>TYPE DE POSTE</w:t>
            </w:r>
          </w:p>
        </w:tc>
        <w:tc>
          <w:tcPr>
            <w:tcW w:w="1418" w:type="dxa"/>
            <w:gridSpan w:val="2"/>
            <w:shd w:val="clear" w:color="auto" w:fill="D5DCE4" w:themeFill="text2" w:themeFillTint="33"/>
          </w:tcPr>
          <w:p w:rsidR="00811219" w:rsidRPr="00D942AA" w:rsidRDefault="00811219" w:rsidP="005A1993">
            <w:pPr>
              <w:rPr>
                <w:b/>
              </w:rPr>
            </w:pPr>
            <w:r w:rsidRPr="00D942AA">
              <w:rPr>
                <w:b/>
              </w:rPr>
              <w:t>AUTORISE</w:t>
            </w:r>
          </w:p>
        </w:tc>
      </w:tr>
      <w:tr w:rsidR="00811219" w:rsidTr="005A1993">
        <w:tc>
          <w:tcPr>
            <w:tcW w:w="2694" w:type="dxa"/>
            <w:shd w:val="clear" w:color="auto" w:fill="D5DCE4" w:themeFill="text2" w:themeFillTint="33"/>
          </w:tcPr>
          <w:p w:rsidR="00811219" w:rsidRPr="00D942AA" w:rsidRDefault="00811219" w:rsidP="005A1993">
            <w:pPr>
              <w:rPr>
                <w:b/>
              </w:rPr>
            </w:pPr>
            <w:r w:rsidRPr="00D942AA">
              <w:rPr>
                <w:b/>
              </w:rPr>
              <w:t>Date et Axe de mission</w:t>
            </w:r>
          </w:p>
        </w:tc>
        <w:tc>
          <w:tcPr>
            <w:tcW w:w="851" w:type="dxa"/>
            <w:shd w:val="clear" w:color="auto" w:fill="D5DCE4" w:themeFill="text2" w:themeFillTint="33"/>
          </w:tcPr>
          <w:p w:rsidR="00811219" w:rsidRPr="0036724C" w:rsidRDefault="00811219" w:rsidP="005A1993">
            <w:pPr>
              <w:rPr>
                <w:b/>
              </w:rPr>
            </w:pPr>
            <w:r w:rsidRPr="0036724C">
              <w:rPr>
                <w:b/>
              </w:rPr>
              <w:t>Police</w:t>
            </w:r>
          </w:p>
        </w:tc>
        <w:tc>
          <w:tcPr>
            <w:tcW w:w="709" w:type="dxa"/>
            <w:shd w:val="clear" w:color="auto" w:fill="D5DCE4" w:themeFill="text2" w:themeFillTint="33"/>
          </w:tcPr>
          <w:p w:rsidR="00811219" w:rsidRPr="0036724C" w:rsidRDefault="00811219" w:rsidP="005A1993">
            <w:pPr>
              <w:rPr>
                <w:b/>
              </w:rPr>
            </w:pPr>
            <w:r w:rsidRPr="0036724C">
              <w:rPr>
                <w:b/>
              </w:rPr>
              <w:t>Gend</w:t>
            </w:r>
          </w:p>
        </w:tc>
        <w:tc>
          <w:tcPr>
            <w:tcW w:w="992" w:type="dxa"/>
            <w:shd w:val="clear" w:color="auto" w:fill="D5DCE4" w:themeFill="text2" w:themeFillTint="33"/>
          </w:tcPr>
          <w:p w:rsidR="00811219" w:rsidRPr="0036724C" w:rsidRDefault="00811219" w:rsidP="005A1993">
            <w:pPr>
              <w:rPr>
                <w:b/>
              </w:rPr>
            </w:pPr>
            <w:r w:rsidRPr="0036724C">
              <w:rPr>
                <w:b/>
              </w:rPr>
              <w:t>Douane</w:t>
            </w:r>
          </w:p>
        </w:tc>
        <w:tc>
          <w:tcPr>
            <w:tcW w:w="850" w:type="dxa"/>
            <w:shd w:val="clear" w:color="auto" w:fill="D5DCE4" w:themeFill="text2" w:themeFillTint="33"/>
          </w:tcPr>
          <w:p w:rsidR="00811219" w:rsidRPr="0036724C" w:rsidRDefault="00811219" w:rsidP="005A1993">
            <w:pPr>
              <w:rPr>
                <w:b/>
              </w:rPr>
            </w:pPr>
            <w:r w:rsidRPr="0036724C">
              <w:rPr>
                <w:b/>
              </w:rPr>
              <w:t>Eaux et Forets</w:t>
            </w:r>
          </w:p>
        </w:tc>
        <w:tc>
          <w:tcPr>
            <w:tcW w:w="709" w:type="dxa"/>
            <w:shd w:val="clear" w:color="auto" w:fill="D5DCE4" w:themeFill="text2" w:themeFillTint="33"/>
          </w:tcPr>
          <w:p w:rsidR="00811219" w:rsidRPr="0036724C" w:rsidRDefault="00811219" w:rsidP="005A1993">
            <w:pPr>
              <w:rPr>
                <w:b/>
              </w:rPr>
            </w:pPr>
            <w:r w:rsidRPr="0036724C">
              <w:rPr>
                <w:b/>
              </w:rPr>
              <w:t>FRCI</w:t>
            </w:r>
          </w:p>
        </w:tc>
        <w:tc>
          <w:tcPr>
            <w:tcW w:w="992" w:type="dxa"/>
            <w:shd w:val="clear" w:color="auto" w:fill="D5DCE4" w:themeFill="text2" w:themeFillTint="33"/>
          </w:tcPr>
          <w:p w:rsidR="00811219" w:rsidRPr="0036724C" w:rsidRDefault="00811219" w:rsidP="005A1993">
            <w:pPr>
              <w:rPr>
                <w:b/>
              </w:rPr>
            </w:pPr>
            <w:r w:rsidRPr="0036724C">
              <w:rPr>
                <w:b/>
              </w:rPr>
              <w:t>Syndicat</w:t>
            </w:r>
          </w:p>
        </w:tc>
        <w:tc>
          <w:tcPr>
            <w:tcW w:w="851" w:type="dxa"/>
            <w:shd w:val="clear" w:color="auto" w:fill="D5DCE4" w:themeFill="text2" w:themeFillTint="33"/>
          </w:tcPr>
          <w:p w:rsidR="00811219" w:rsidRPr="0036724C" w:rsidRDefault="00811219" w:rsidP="005A1993">
            <w:pPr>
              <w:rPr>
                <w:b/>
              </w:rPr>
            </w:pPr>
            <w:r w:rsidRPr="0036724C">
              <w:rPr>
                <w:b/>
              </w:rPr>
              <w:t>OCPV</w:t>
            </w:r>
          </w:p>
        </w:tc>
        <w:tc>
          <w:tcPr>
            <w:tcW w:w="850" w:type="dxa"/>
            <w:shd w:val="clear" w:color="auto" w:fill="D5DCE4" w:themeFill="text2" w:themeFillTint="33"/>
          </w:tcPr>
          <w:p w:rsidR="00811219" w:rsidRPr="0036724C" w:rsidRDefault="00811219" w:rsidP="005A1993">
            <w:pPr>
              <w:rPr>
                <w:b/>
              </w:rPr>
            </w:pPr>
            <w:r w:rsidRPr="0036724C">
              <w:rPr>
                <w:b/>
              </w:rPr>
              <w:t>Mairie</w:t>
            </w:r>
          </w:p>
        </w:tc>
        <w:tc>
          <w:tcPr>
            <w:tcW w:w="709" w:type="dxa"/>
            <w:shd w:val="clear" w:color="auto" w:fill="D5DCE4" w:themeFill="text2" w:themeFillTint="33"/>
          </w:tcPr>
          <w:p w:rsidR="00811219" w:rsidRPr="0036724C" w:rsidRDefault="00811219" w:rsidP="005A1993">
            <w:pPr>
              <w:rPr>
                <w:b/>
              </w:rPr>
            </w:pPr>
            <w:r w:rsidRPr="0036724C">
              <w:rPr>
                <w:b/>
              </w:rPr>
              <w:t>ONG</w:t>
            </w:r>
          </w:p>
        </w:tc>
        <w:tc>
          <w:tcPr>
            <w:tcW w:w="992" w:type="dxa"/>
            <w:shd w:val="clear" w:color="auto" w:fill="D5DCE4" w:themeFill="text2" w:themeFillTint="33"/>
          </w:tcPr>
          <w:p w:rsidR="00811219" w:rsidRPr="0036724C" w:rsidRDefault="00811219" w:rsidP="005A1993">
            <w:pPr>
              <w:rPr>
                <w:b/>
              </w:rPr>
            </w:pPr>
            <w:r w:rsidRPr="0036724C">
              <w:rPr>
                <w:b/>
              </w:rPr>
              <w:t>Poste de contrôle</w:t>
            </w:r>
          </w:p>
        </w:tc>
        <w:tc>
          <w:tcPr>
            <w:tcW w:w="1276" w:type="dxa"/>
            <w:shd w:val="clear" w:color="auto" w:fill="D5DCE4" w:themeFill="text2" w:themeFillTint="33"/>
          </w:tcPr>
          <w:p w:rsidR="00811219" w:rsidRPr="0036724C" w:rsidRDefault="00811219" w:rsidP="005A1993">
            <w:pPr>
              <w:rPr>
                <w:b/>
              </w:rPr>
            </w:pPr>
            <w:r w:rsidRPr="0036724C">
              <w:rPr>
                <w:b/>
              </w:rPr>
              <w:t>Poste d’observation</w:t>
            </w:r>
          </w:p>
        </w:tc>
        <w:tc>
          <w:tcPr>
            <w:tcW w:w="992" w:type="dxa"/>
            <w:shd w:val="clear" w:color="auto" w:fill="D5DCE4" w:themeFill="text2" w:themeFillTint="33"/>
          </w:tcPr>
          <w:p w:rsidR="00811219" w:rsidRPr="0036724C" w:rsidRDefault="00811219" w:rsidP="005A1993">
            <w:pPr>
              <w:rPr>
                <w:b/>
              </w:rPr>
            </w:pPr>
            <w:r w:rsidRPr="0036724C">
              <w:rPr>
                <w:b/>
              </w:rPr>
              <w:t>Poste de sécurité</w:t>
            </w:r>
          </w:p>
        </w:tc>
        <w:tc>
          <w:tcPr>
            <w:tcW w:w="709" w:type="dxa"/>
            <w:shd w:val="clear" w:color="auto" w:fill="D5DCE4" w:themeFill="text2" w:themeFillTint="33"/>
          </w:tcPr>
          <w:p w:rsidR="00811219" w:rsidRPr="0036724C" w:rsidRDefault="00811219" w:rsidP="005A1993">
            <w:pPr>
              <w:rPr>
                <w:b/>
              </w:rPr>
            </w:pPr>
            <w:r w:rsidRPr="0036724C">
              <w:rPr>
                <w:b/>
              </w:rPr>
              <w:t>Oui</w:t>
            </w:r>
          </w:p>
        </w:tc>
        <w:tc>
          <w:tcPr>
            <w:tcW w:w="709" w:type="dxa"/>
            <w:shd w:val="clear" w:color="auto" w:fill="D5DCE4" w:themeFill="text2" w:themeFillTint="33"/>
          </w:tcPr>
          <w:p w:rsidR="00811219" w:rsidRPr="0036724C" w:rsidRDefault="00811219" w:rsidP="005A1993">
            <w:pPr>
              <w:rPr>
                <w:b/>
              </w:rPr>
            </w:pPr>
            <w:r w:rsidRPr="0036724C">
              <w:rPr>
                <w:b/>
              </w:rPr>
              <w:t>Non</w:t>
            </w:r>
          </w:p>
        </w:tc>
      </w:tr>
      <w:tr w:rsidR="00811219" w:rsidTr="005A1993">
        <w:tc>
          <w:tcPr>
            <w:tcW w:w="2694" w:type="dxa"/>
          </w:tcPr>
          <w:p w:rsidR="00811219" w:rsidRDefault="00811219" w:rsidP="005A1993">
            <w:pPr>
              <w:rPr>
                <w:sz w:val="20"/>
                <w:szCs w:val="20"/>
              </w:rPr>
            </w:pPr>
            <w:r>
              <w:rPr>
                <w:sz w:val="20"/>
                <w:szCs w:val="20"/>
              </w:rPr>
              <w:t>Du 1</w:t>
            </w:r>
            <w:r w:rsidRPr="0036724C">
              <w:rPr>
                <w:sz w:val="20"/>
                <w:szCs w:val="20"/>
                <w:vertAlign w:val="superscript"/>
              </w:rPr>
              <w:t>er</w:t>
            </w:r>
            <w:r>
              <w:rPr>
                <w:sz w:val="20"/>
                <w:szCs w:val="20"/>
              </w:rPr>
              <w:t xml:space="preserve"> au 08 Mars 2015</w:t>
            </w:r>
          </w:p>
          <w:p w:rsidR="00811219" w:rsidRPr="0036724C" w:rsidRDefault="00811219" w:rsidP="005A1993">
            <w:pPr>
              <w:rPr>
                <w:sz w:val="20"/>
                <w:szCs w:val="20"/>
              </w:rPr>
            </w:pPr>
            <w:r>
              <w:rPr>
                <w:sz w:val="20"/>
                <w:szCs w:val="20"/>
              </w:rPr>
              <w:t>Abidjan-Ouangolo</w:t>
            </w:r>
          </w:p>
        </w:tc>
        <w:tc>
          <w:tcPr>
            <w:tcW w:w="851" w:type="dxa"/>
          </w:tcPr>
          <w:p w:rsidR="00811219" w:rsidRDefault="00811219" w:rsidP="005A1993">
            <w:r>
              <w:t>8</w:t>
            </w:r>
          </w:p>
        </w:tc>
        <w:tc>
          <w:tcPr>
            <w:tcW w:w="709" w:type="dxa"/>
          </w:tcPr>
          <w:p w:rsidR="00811219" w:rsidRDefault="00811219" w:rsidP="005A1993">
            <w:r>
              <w:t>19</w:t>
            </w:r>
          </w:p>
        </w:tc>
        <w:tc>
          <w:tcPr>
            <w:tcW w:w="992" w:type="dxa"/>
          </w:tcPr>
          <w:p w:rsidR="00811219" w:rsidRDefault="00811219" w:rsidP="005A1993">
            <w:r>
              <w:t>12</w:t>
            </w:r>
          </w:p>
        </w:tc>
        <w:tc>
          <w:tcPr>
            <w:tcW w:w="850" w:type="dxa"/>
          </w:tcPr>
          <w:p w:rsidR="00811219" w:rsidRDefault="00811219" w:rsidP="005A1993">
            <w:r>
              <w:t>9</w:t>
            </w:r>
          </w:p>
        </w:tc>
        <w:tc>
          <w:tcPr>
            <w:tcW w:w="709" w:type="dxa"/>
          </w:tcPr>
          <w:p w:rsidR="00811219" w:rsidRDefault="00811219" w:rsidP="005A1993">
            <w:r>
              <w:t>6</w:t>
            </w:r>
          </w:p>
        </w:tc>
        <w:tc>
          <w:tcPr>
            <w:tcW w:w="992" w:type="dxa"/>
          </w:tcPr>
          <w:p w:rsidR="00811219" w:rsidRDefault="00811219" w:rsidP="005A1993">
            <w:r>
              <w:t>-</w:t>
            </w:r>
          </w:p>
        </w:tc>
        <w:tc>
          <w:tcPr>
            <w:tcW w:w="851" w:type="dxa"/>
          </w:tcPr>
          <w:p w:rsidR="00811219" w:rsidRDefault="00811219" w:rsidP="005A1993">
            <w:r>
              <w:t>-</w:t>
            </w:r>
          </w:p>
        </w:tc>
        <w:tc>
          <w:tcPr>
            <w:tcW w:w="850" w:type="dxa"/>
          </w:tcPr>
          <w:p w:rsidR="00811219" w:rsidRDefault="00811219" w:rsidP="005A1993">
            <w:r>
              <w:t>-</w:t>
            </w:r>
          </w:p>
        </w:tc>
        <w:tc>
          <w:tcPr>
            <w:tcW w:w="709" w:type="dxa"/>
          </w:tcPr>
          <w:p w:rsidR="00811219" w:rsidRDefault="00811219" w:rsidP="005A1993">
            <w:r>
              <w:t>-</w:t>
            </w:r>
          </w:p>
        </w:tc>
        <w:tc>
          <w:tcPr>
            <w:tcW w:w="992" w:type="dxa"/>
            <w:shd w:val="clear" w:color="auto" w:fill="C9C9C9" w:themeFill="accent3" w:themeFillTint="99"/>
          </w:tcPr>
          <w:p w:rsidR="00811219" w:rsidRDefault="00811219" w:rsidP="005A1993">
            <w:r>
              <w:t>10</w:t>
            </w:r>
          </w:p>
        </w:tc>
        <w:tc>
          <w:tcPr>
            <w:tcW w:w="1276" w:type="dxa"/>
            <w:shd w:val="clear" w:color="auto" w:fill="C9C9C9" w:themeFill="accent3" w:themeFillTint="99"/>
          </w:tcPr>
          <w:p w:rsidR="00811219" w:rsidRDefault="00811219" w:rsidP="005A1993">
            <w:r>
              <w:t>11</w:t>
            </w:r>
          </w:p>
        </w:tc>
        <w:tc>
          <w:tcPr>
            <w:tcW w:w="992" w:type="dxa"/>
            <w:shd w:val="clear" w:color="auto" w:fill="C9C9C9" w:themeFill="accent3" w:themeFillTint="99"/>
          </w:tcPr>
          <w:p w:rsidR="00811219" w:rsidRDefault="00811219" w:rsidP="005A1993">
            <w:r>
              <w:t>-</w:t>
            </w:r>
          </w:p>
        </w:tc>
        <w:tc>
          <w:tcPr>
            <w:tcW w:w="709" w:type="dxa"/>
          </w:tcPr>
          <w:p w:rsidR="00811219" w:rsidRDefault="00811219" w:rsidP="005A1993">
            <w:r>
              <w:t>8</w:t>
            </w:r>
          </w:p>
        </w:tc>
        <w:tc>
          <w:tcPr>
            <w:tcW w:w="709" w:type="dxa"/>
          </w:tcPr>
          <w:p w:rsidR="00811219" w:rsidRDefault="00811219" w:rsidP="005A1993">
            <w:r>
              <w:t>13</w:t>
            </w:r>
          </w:p>
        </w:tc>
      </w:tr>
      <w:tr w:rsidR="00811219" w:rsidTr="005A1993">
        <w:tc>
          <w:tcPr>
            <w:tcW w:w="2694" w:type="dxa"/>
          </w:tcPr>
          <w:p w:rsidR="00811219" w:rsidRDefault="00811219" w:rsidP="005A1993">
            <w:pPr>
              <w:rPr>
                <w:sz w:val="20"/>
                <w:szCs w:val="20"/>
              </w:rPr>
            </w:pPr>
            <w:r>
              <w:rPr>
                <w:sz w:val="20"/>
                <w:szCs w:val="20"/>
              </w:rPr>
              <w:t>Du 02 au 08 Mars</w:t>
            </w:r>
          </w:p>
          <w:p w:rsidR="00811219" w:rsidRDefault="00811219" w:rsidP="005A1993">
            <w:pPr>
              <w:rPr>
                <w:sz w:val="20"/>
                <w:szCs w:val="20"/>
              </w:rPr>
            </w:pPr>
            <w:r>
              <w:rPr>
                <w:sz w:val="20"/>
                <w:szCs w:val="20"/>
              </w:rPr>
              <w:t>Abidjan-Bouna</w:t>
            </w:r>
          </w:p>
        </w:tc>
        <w:tc>
          <w:tcPr>
            <w:tcW w:w="851" w:type="dxa"/>
          </w:tcPr>
          <w:p w:rsidR="00811219" w:rsidRDefault="00811219" w:rsidP="005A1993">
            <w:r>
              <w:t>7</w:t>
            </w:r>
          </w:p>
        </w:tc>
        <w:tc>
          <w:tcPr>
            <w:tcW w:w="709" w:type="dxa"/>
          </w:tcPr>
          <w:p w:rsidR="00811219" w:rsidRDefault="00811219" w:rsidP="005A1993">
            <w:r>
              <w:t>37</w:t>
            </w:r>
          </w:p>
        </w:tc>
        <w:tc>
          <w:tcPr>
            <w:tcW w:w="992" w:type="dxa"/>
          </w:tcPr>
          <w:p w:rsidR="00811219" w:rsidRDefault="00811219" w:rsidP="005A1993">
            <w:r>
              <w:t>10</w:t>
            </w:r>
          </w:p>
        </w:tc>
        <w:tc>
          <w:tcPr>
            <w:tcW w:w="850" w:type="dxa"/>
          </w:tcPr>
          <w:p w:rsidR="00811219" w:rsidRDefault="00811219" w:rsidP="005A1993">
            <w:r>
              <w:t>12</w:t>
            </w:r>
          </w:p>
        </w:tc>
        <w:tc>
          <w:tcPr>
            <w:tcW w:w="709" w:type="dxa"/>
          </w:tcPr>
          <w:p w:rsidR="00811219" w:rsidRDefault="00811219" w:rsidP="005A1993">
            <w:r>
              <w:t>28</w:t>
            </w:r>
          </w:p>
        </w:tc>
        <w:tc>
          <w:tcPr>
            <w:tcW w:w="992" w:type="dxa"/>
          </w:tcPr>
          <w:p w:rsidR="00811219" w:rsidRDefault="00811219" w:rsidP="005A1993">
            <w:r>
              <w:t>6</w:t>
            </w:r>
          </w:p>
        </w:tc>
        <w:tc>
          <w:tcPr>
            <w:tcW w:w="851" w:type="dxa"/>
          </w:tcPr>
          <w:p w:rsidR="00811219" w:rsidRDefault="00811219" w:rsidP="005A1993">
            <w:r>
              <w:t>-</w:t>
            </w:r>
          </w:p>
        </w:tc>
        <w:tc>
          <w:tcPr>
            <w:tcW w:w="850" w:type="dxa"/>
          </w:tcPr>
          <w:p w:rsidR="00811219" w:rsidRDefault="00811219" w:rsidP="005A1993">
            <w:r>
              <w:t>-</w:t>
            </w:r>
          </w:p>
        </w:tc>
        <w:tc>
          <w:tcPr>
            <w:tcW w:w="709" w:type="dxa"/>
          </w:tcPr>
          <w:p w:rsidR="00811219" w:rsidRDefault="00811219" w:rsidP="005A1993">
            <w:r>
              <w:t>-</w:t>
            </w:r>
          </w:p>
        </w:tc>
        <w:tc>
          <w:tcPr>
            <w:tcW w:w="992" w:type="dxa"/>
            <w:shd w:val="clear" w:color="auto" w:fill="C9C9C9" w:themeFill="accent3" w:themeFillTint="99"/>
          </w:tcPr>
          <w:p w:rsidR="00811219" w:rsidRDefault="00811219" w:rsidP="005A1993">
            <w:r>
              <w:t>13</w:t>
            </w:r>
          </w:p>
        </w:tc>
        <w:tc>
          <w:tcPr>
            <w:tcW w:w="1276" w:type="dxa"/>
            <w:shd w:val="clear" w:color="auto" w:fill="C9C9C9" w:themeFill="accent3" w:themeFillTint="99"/>
          </w:tcPr>
          <w:p w:rsidR="00811219" w:rsidRDefault="00811219" w:rsidP="005A1993">
            <w:r>
              <w:t>44</w:t>
            </w:r>
          </w:p>
        </w:tc>
        <w:tc>
          <w:tcPr>
            <w:tcW w:w="992" w:type="dxa"/>
            <w:shd w:val="clear" w:color="auto" w:fill="C9C9C9" w:themeFill="accent3" w:themeFillTint="99"/>
          </w:tcPr>
          <w:p w:rsidR="00811219" w:rsidRDefault="00811219" w:rsidP="005A1993">
            <w:r>
              <w:t>23</w:t>
            </w:r>
          </w:p>
        </w:tc>
        <w:tc>
          <w:tcPr>
            <w:tcW w:w="709" w:type="dxa"/>
          </w:tcPr>
          <w:p w:rsidR="00811219" w:rsidRDefault="00811219" w:rsidP="005A1993">
            <w:r>
              <w:t>12</w:t>
            </w:r>
          </w:p>
        </w:tc>
        <w:tc>
          <w:tcPr>
            <w:tcW w:w="709" w:type="dxa"/>
          </w:tcPr>
          <w:p w:rsidR="00811219" w:rsidRDefault="00811219" w:rsidP="005A1993">
            <w:r>
              <w:t>68</w:t>
            </w:r>
          </w:p>
        </w:tc>
      </w:tr>
      <w:tr w:rsidR="00811219" w:rsidTr="005A1993">
        <w:tc>
          <w:tcPr>
            <w:tcW w:w="2694" w:type="dxa"/>
          </w:tcPr>
          <w:p w:rsidR="00811219" w:rsidRDefault="00811219" w:rsidP="005A1993">
            <w:r>
              <w:t>Du 11 au 12 Mai 2015</w:t>
            </w:r>
          </w:p>
          <w:p w:rsidR="00811219" w:rsidRDefault="00811219" w:rsidP="005A1993">
            <w:r>
              <w:t>Abidjan-Noé</w:t>
            </w:r>
          </w:p>
        </w:tc>
        <w:tc>
          <w:tcPr>
            <w:tcW w:w="851" w:type="dxa"/>
          </w:tcPr>
          <w:p w:rsidR="00811219" w:rsidRDefault="00811219" w:rsidP="005A1993">
            <w:r>
              <w:t>1</w:t>
            </w:r>
          </w:p>
        </w:tc>
        <w:tc>
          <w:tcPr>
            <w:tcW w:w="709" w:type="dxa"/>
          </w:tcPr>
          <w:p w:rsidR="00811219" w:rsidRDefault="00811219" w:rsidP="005A1993">
            <w:r>
              <w:t>1</w:t>
            </w:r>
          </w:p>
        </w:tc>
        <w:tc>
          <w:tcPr>
            <w:tcW w:w="992" w:type="dxa"/>
          </w:tcPr>
          <w:p w:rsidR="00811219" w:rsidRDefault="00811219" w:rsidP="005A1993">
            <w:r>
              <w:t>2</w:t>
            </w:r>
          </w:p>
        </w:tc>
        <w:tc>
          <w:tcPr>
            <w:tcW w:w="850" w:type="dxa"/>
          </w:tcPr>
          <w:p w:rsidR="00811219" w:rsidRDefault="00811219" w:rsidP="005A1993">
            <w:r>
              <w:t>1</w:t>
            </w:r>
          </w:p>
        </w:tc>
        <w:tc>
          <w:tcPr>
            <w:tcW w:w="709" w:type="dxa"/>
          </w:tcPr>
          <w:p w:rsidR="00811219" w:rsidRDefault="00811219" w:rsidP="005A1993">
            <w:r>
              <w:t>3</w:t>
            </w:r>
          </w:p>
        </w:tc>
        <w:tc>
          <w:tcPr>
            <w:tcW w:w="992" w:type="dxa"/>
          </w:tcPr>
          <w:p w:rsidR="00811219" w:rsidRDefault="00811219" w:rsidP="005A1993">
            <w:r>
              <w:t>-</w:t>
            </w:r>
          </w:p>
        </w:tc>
        <w:tc>
          <w:tcPr>
            <w:tcW w:w="851" w:type="dxa"/>
          </w:tcPr>
          <w:p w:rsidR="00811219" w:rsidRDefault="00811219" w:rsidP="005A1993">
            <w:r>
              <w:t>-</w:t>
            </w:r>
          </w:p>
        </w:tc>
        <w:tc>
          <w:tcPr>
            <w:tcW w:w="850" w:type="dxa"/>
          </w:tcPr>
          <w:p w:rsidR="00811219" w:rsidRDefault="00811219" w:rsidP="005A1993">
            <w:r>
              <w:t>-</w:t>
            </w:r>
          </w:p>
        </w:tc>
        <w:tc>
          <w:tcPr>
            <w:tcW w:w="709" w:type="dxa"/>
          </w:tcPr>
          <w:p w:rsidR="00811219" w:rsidRDefault="00811219" w:rsidP="005A1993">
            <w:r>
              <w:t>-</w:t>
            </w:r>
          </w:p>
        </w:tc>
        <w:tc>
          <w:tcPr>
            <w:tcW w:w="992" w:type="dxa"/>
            <w:shd w:val="clear" w:color="auto" w:fill="C9C9C9" w:themeFill="accent3" w:themeFillTint="99"/>
          </w:tcPr>
          <w:p w:rsidR="00811219" w:rsidRDefault="00811219" w:rsidP="005A1993">
            <w:r>
              <w:t>1</w:t>
            </w:r>
          </w:p>
        </w:tc>
        <w:tc>
          <w:tcPr>
            <w:tcW w:w="1276" w:type="dxa"/>
            <w:shd w:val="clear" w:color="auto" w:fill="C9C9C9" w:themeFill="accent3" w:themeFillTint="99"/>
          </w:tcPr>
          <w:p w:rsidR="00811219" w:rsidRDefault="00811219" w:rsidP="005A1993">
            <w:r>
              <w:t>1</w:t>
            </w:r>
          </w:p>
        </w:tc>
        <w:tc>
          <w:tcPr>
            <w:tcW w:w="992" w:type="dxa"/>
            <w:shd w:val="clear" w:color="auto" w:fill="C9C9C9" w:themeFill="accent3" w:themeFillTint="99"/>
          </w:tcPr>
          <w:p w:rsidR="00811219" w:rsidRDefault="00811219" w:rsidP="005A1993">
            <w:r>
              <w:t>2</w:t>
            </w:r>
          </w:p>
        </w:tc>
        <w:tc>
          <w:tcPr>
            <w:tcW w:w="709" w:type="dxa"/>
          </w:tcPr>
          <w:p w:rsidR="00811219" w:rsidRDefault="00811219" w:rsidP="005A1993">
            <w:r>
              <w:t>1</w:t>
            </w:r>
          </w:p>
        </w:tc>
        <w:tc>
          <w:tcPr>
            <w:tcW w:w="709" w:type="dxa"/>
          </w:tcPr>
          <w:p w:rsidR="00811219" w:rsidRDefault="00811219" w:rsidP="005A1993">
            <w:r>
              <w:t>3</w:t>
            </w:r>
          </w:p>
        </w:tc>
      </w:tr>
      <w:tr w:rsidR="00811219" w:rsidTr="005A1993">
        <w:tc>
          <w:tcPr>
            <w:tcW w:w="2694" w:type="dxa"/>
          </w:tcPr>
          <w:p w:rsidR="00811219" w:rsidRDefault="00811219" w:rsidP="005A1993">
            <w:r>
              <w:t>Du 08 au 13 juin 2015</w:t>
            </w:r>
          </w:p>
          <w:p w:rsidR="00811219" w:rsidRDefault="00811219" w:rsidP="005A1993">
            <w:r>
              <w:t>Abidjan-Yakro-San-Pedro</w:t>
            </w:r>
          </w:p>
        </w:tc>
        <w:tc>
          <w:tcPr>
            <w:tcW w:w="851" w:type="dxa"/>
          </w:tcPr>
          <w:p w:rsidR="00811219" w:rsidRDefault="00811219" w:rsidP="005A1993">
            <w:r>
              <w:t>7</w:t>
            </w:r>
          </w:p>
        </w:tc>
        <w:tc>
          <w:tcPr>
            <w:tcW w:w="709" w:type="dxa"/>
          </w:tcPr>
          <w:p w:rsidR="00811219" w:rsidRDefault="00811219" w:rsidP="005A1993">
            <w:r>
              <w:t>20</w:t>
            </w:r>
          </w:p>
        </w:tc>
        <w:tc>
          <w:tcPr>
            <w:tcW w:w="992" w:type="dxa"/>
          </w:tcPr>
          <w:p w:rsidR="00811219" w:rsidRDefault="00811219" w:rsidP="005A1993">
            <w:r>
              <w:t>4</w:t>
            </w:r>
          </w:p>
        </w:tc>
        <w:tc>
          <w:tcPr>
            <w:tcW w:w="850" w:type="dxa"/>
          </w:tcPr>
          <w:p w:rsidR="00811219" w:rsidRDefault="00811219" w:rsidP="005A1993">
            <w:r>
              <w:t>6</w:t>
            </w:r>
          </w:p>
        </w:tc>
        <w:tc>
          <w:tcPr>
            <w:tcW w:w="709" w:type="dxa"/>
          </w:tcPr>
          <w:p w:rsidR="00811219" w:rsidRDefault="00811219" w:rsidP="005A1993">
            <w:r>
              <w:t>1</w:t>
            </w:r>
          </w:p>
        </w:tc>
        <w:tc>
          <w:tcPr>
            <w:tcW w:w="992" w:type="dxa"/>
          </w:tcPr>
          <w:p w:rsidR="00811219" w:rsidRDefault="00811219" w:rsidP="005A1993">
            <w:r>
              <w:t>1</w:t>
            </w:r>
          </w:p>
        </w:tc>
        <w:tc>
          <w:tcPr>
            <w:tcW w:w="851" w:type="dxa"/>
          </w:tcPr>
          <w:p w:rsidR="00811219" w:rsidRDefault="00811219" w:rsidP="005A1993">
            <w:r>
              <w:t>1</w:t>
            </w:r>
          </w:p>
        </w:tc>
        <w:tc>
          <w:tcPr>
            <w:tcW w:w="850" w:type="dxa"/>
          </w:tcPr>
          <w:p w:rsidR="00811219" w:rsidRDefault="00811219" w:rsidP="005A1993">
            <w:r>
              <w:t>1</w:t>
            </w:r>
          </w:p>
        </w:tc>
        <w:tc>
          <w:tcPr>
            <w:tcW w:w="709" w:type="dxa"/>
          </w:tcPr>
          <w:p w:rsidR="00811219" w:rsidRDefault="00811219" w:rsidP="005A1993">
            <w:r>
              <w:t>-</w:t>
            </w:r>
          </w:p>
        </w:tc>
        <w:tc>
          <w:tcPr>
            <w:tcW w:w="992" w:type="dxa"/>
            <w:shd w:val="clear" w:color="auto" w:fill="C9C9C9" w:themeFill="accent3" w:themeFillTint="99"/>
          </w:tcPr>
          <w:p w:rsidR="00811219" w:rsidRDefault="00811219" w:rsidP="005A1993">
            <w:r>
              <w:t>12</w:t>
            </w:r>
          </w:p>
        </w:tc>
        <w:tc>
          <w:tcPr>
            <w:tcW w:w="1276" w:type="dxa"/>
            <w:shd w:val="clear" w:color="auto" w:fill="C9C9C9" w:themeFill="accent3" w:themeFillTint="99"/>
          </w:tcPr>
          <w:p w:rsidR="00811219" w:rsidRDefault="00811219" w:rsidP="005A1993">
            <w:r>
              <w:t>6</w:t>
            </w:r>
          </w:p>
        </w:tc>
        <w:tc>
          <w:tcPr>
            <w:tcW w:w="992" w:type="dxa"/>
            <w:shd w:val="clear" w:color="auto" w:fill="C9C9C9" w:themeFill="accent3" w:themeFillTint="99"/>
          </w:tcPr>
          <w:p w:rsidR="00811219" w:rsidRDefault="00811219" w:rsidP="005A1993">
            <w:r>
              <w:t>5</w:t>
            </w:r>
          </w:p>
        </w:tc>
        <w:tc>
          <w:tcPr>
            <w:tcW w:w="709" w:type="dxa"/>
          </w:tcPr>
          <w:p w:rsidR="00811219" w:rsidRDefault="00811219" w:rsidP="005A1993">
            <w:r>
              <w:t>13</w:t>
            </w:r>
          </w:p>
        </w:tc>
        <w:tc>
          <w:tcPr>
            <w:tcW w:w="709" w:type="dxa"/>
          </w:tcPr>
          <w:p w:rsidR="00811219" w:rsidRDefault="00811219" w:rsidP="005A1993">
            <w:r>
              <w:t>10</w:t>
            </w:r>
          </w:p>
        </w:tc>
      </w:tr>
      <w:tr w:rsidR="00811219" w:rsidTr="005A1993">
        <w:tc>
          <w:tcPr>
            <w:tcW w:w="2694" w:type="dxa"/>
          </w:tcPr>
          <w:p w:rsidR="00811219" w:rsidRDefault="00811219" w:rsidP="005A1993">
            <w:r>
              <w:t>Du 22 au 27 juin</w:t>
            </w:r>
          </w:p>
          <w:p w:rsidR="00811219" w:rsidRDefault="00811219" w:rsidP="005A1993">
            <w:r>
              <w:t>Abidjan-Ouangolo</w:t>
            </w:r>
          </w:p>
        </w:tc>
        <w:tc>
          <w:tcPr>
            <w:tcW w:w="851" w:type="dxa"/>
          </w:tcPr>
          <w:p w:rsidR="00811219" w:rsidRDefault="00811219" w:rsidP="005A1993">
            <w:r>
              <w:t>12</w:t>
            </w:r>
          </w:p>
        </w:tc>
        <w:tc>
          <w:tcPr>
            <w:tcW w:w="709" w:type="dxa"/>
          </w:tcPr>
          <w:p w:rsidR="00811219" w:rsidRDefault="00811219" w:rsidP="005A1993">
            <w:r>
              <w:t>54</w:t>
            </w:r>
          </w:p>
        </w:tc>
        <w:tc>
          <w:tcPr>
            <w:tcW w:w="992" w:type="dxa"/>
          </w:tcPr>
          <w:p w:rsidR="00811219" w:rsidRDefault="00811219" w:rsidP="005A1993">
            <w:r>
              <w:t>11</w:t>
            </w:r>
          </w:p>
        </w:tc>
        <w:tc>
          <w:tcPr>
            <w:tcW w:w="850" w:type="dxa"/>
          </w:tcPr>
          <w:p w:rsidR="00811219" w:rsidRDefault="00811219" w:rsidP="005A1993">
            <w:r>
              <w:t>12</w:t>
            </w:r>
          </w:p>
        </w:tc>
        <w:tc>
          <w:tcPr>
            <w:tcW w:w="709" w:type="dxa"/>
          </w:tcPr>
          <w:p w:rsidR="00811219" w:rsidRDefault="00811219" w:rsidP="005A1993">
            <w:r>
              <w:t>1</w:t>
            </w:r>
          </w:p>
        </w:tc>
        <w:tc>
          <w:tcPr>
            <w:tcW w:w="992" w:type="dxa"/>
          </w:tcPr>
          <w:p w:rsidR="00811219" w:rsidRDefault="00811219" w:rsidP="005A1993">
            <w:r>
              <w:t>-</w:t>
            </w:r>
          </w:p>
        </w:tc>
        <w:tc>
          <w:tcPr>
            <w:tcW w:w="851" w:type="dxa"/>
          </w:tcPr>
          <w:p w:rsidR="00811219" w:rsidRDefault="00811219" w:rsidP="005A1993">
            <w:r>
              <w:t>-</w:t>
            </w:r>
          </w:p>
        </w:tc>
        <w:tc>
          <w:tcPr>
            <w:tcW w:w="850" w:type="dxa"/>
          </w:tcPr>
          <w:p w:rsidR="00811219" w:rsidRDefault="00811219" w:rsidP="005A1993">
            <w:r>
              <w:t>-</w:t>
            </w:r>
          </w:p>
        </w:tc>
        <w:tc>
          <w:tcPr>
            <w:tcW w:w="709" w:type="dxa"/>
          </w:tcPr>
          <w:p w:rsidR="00811219" w:rsidRDefault="00811219" w:rsidP="005A1993">
            <w:r>
              <w:t>1</w:t>
            </w:r>
          </w:p>
        </w:tc>
        <w:tc>
          <w:tcPr>
            <w:tcW w:w="992" w:type="dxa"/>
            <w:shd w:val="clear" w:color="auto" w:fill="C9C9C9" w:themeFill="accent3" w:themeFillTint="99"/>
          </w:tcPr>
          <w:p w:rsidR="00811219" w:rsidRDefault="00811219" w:rsidP="005A1993">
            <w:r>
              <w:t>13</w:t>
            </w:r>
          </w:p>
        </w:tc>
        <w:tc>
          <w:tcPr>
            <w:tcW w:w="1276" w:type="dxa"/>
            <w:shd w:val="clear" w:color="auto" w:fill="C9C9C9" w:themeFill="accent3" w:themeFillTint="99"/>
          </w:tcPr>
          <w:p w:rsidR="00811219" w:rsidRDefault="00811219" w:rsidP="005A1993">
            <w:r>
              <w:t>9</w:t>
            </w:r>
          </w:p>
        </w:tc>
        <w:tc>
          <w:tcPr>
            <w:tcW w:w="992" w:type="dxa"/>
            <w:shd w:val="clear" w:color="auto" w:fill="C9C9C9" w:themeFill="accent3" w:themeFillTint="99"/>
          </w:tcPr>
          <w:p w:rsidR="00811219" w:rsidRDefault="00811219" w:rsidP="005A1993">
            <w:r>
              <w:t>39</w:t>
            </w:r>
          </w:p>
        </w:tc>
        <w:tc>
          <w:tcPr>
            <w:tcW w:w="709" w:type="dxa"/>
          </w:tcPr>
          <w:p w:rsidR="00811219" w:rsidRDefault="00811219" w:rsidP="005A1993">
            <w:r>
              <w:t>60</w:t>
            </w:r>
          </w:p>
        </w:tc>
        <w:tc>
          <w:tcPr>
            <w:tcW w:w="709" w:type="dxa"/>
          </w:tcPr>
          <w:p w:rsidR="00811219" w:rsidRDefault="00811219" w:rsidP="005A1993">
            <w:r>
              <w:t>1</w:t>
            </w:r>
          </w:p>
        </w:tc>
      </w:tr>
      <w:tr w:rsidR="00811219" w:rsidTr="005A1993">
        <w:tc>
          <w:tcPr>
            <w:tcW w:w="2694" w:type="dxa"/>
          </w:tcPr>
          <w:p w:rsidR="00811219" w:rsidRDefault="00811219" w:rsidP="005A1993">
            <w:r>
              <w:t>Du 04 au 07 juillet 2015</w:t>
            </w:r>
          </w:p>
          <w:p w:rsidR="00811219" w:rsidRDefault="00811219" w:rsidP="005A1993">
            <w:r>
              <w:t xml:space="preserve">Abidjan-Noé </w:t>
            </w:r>
          </w:p>
        </w:tc>
        <w:tc>
          <w:tcPr>
            <w:tcW w:w="851" w:type="dxa"/>
          </w:tcPr>
          <w:p w:rsidR="00811219" w:rsidRDefault="00811219" w:rsidP="005A1993">
            <w:r>
              <w:t>1</w:t>
            </w:r>
          </w:p>
        </w:tc>
        <w:tc>
          <w:tcPr>
            <w:tcW w:w="709" w:type="dxa"/>
          </w:tcPr>
          <w:p w:rsidR="00811219" w:rsidRDefault="00811219" w:rsidP="005A1993">
            <w:r>
              <w:t>1</w:t>
            </w:r>
          </w:p>
        </w:tc>
        <w:tc>
          <w:tcPr>
            <w:tcW w:w="992" w:type="dxa"/>
          </w:tcPr>
          <w:p w:rsidR="00811219" w:rsidRDefault="00811219" w:rsidP="005A1993">
            <w:r>
              <w:t>4</w:t>
            </w:r>
          </w:p>
        </w:tc>
        <w:tc>
          <w:tcPr>
            <w:tcW w:w="850" w:type="dxa"/>
          </w:tcPr>
          <w:p w:rsidR="00811219" w:rsidRDefault="00811219" w:rsidP="005A1993">
            <w:r>
              <w:t>1</w:t>
            </w:r>
          </w:p>
        </w:tc>
        <w:tc>
          <w:tcPr>
            <w:tcW w:w="709" w:type="dxa"/>
          </w:tcPr>
          <w:p w:rsidR="00811219" w:rsidRDefault="00811219" w:rsidP="005A1993">
            <w:r>
              <w:t>2</w:t>
            </w:r>
          </w:p>
        </w:tc>
        <w:tc>
          <w:tcPr>
            <w:tcW w:w="992" w:type="dxa"/>
          </w:tcPr>
          <w:p w:rsidR="00811219" w:rsidRDefault="00811219" w:rsidP="005A1993">
            <w:r>
              <w:t>-</w:t>
            </w:r>
          </w:p>
        </w:tc>
        <w:tc>
          <w:tcPr>
            <w:tcW w:w="851" w:type="dxa"/>
          </w:tcPr>
          <w:p w:rsidR="00811219" w:rsidRDefault="00811219" w:rsidP="005A1993">
            <w:r>
              <w:t>-</w:t>
            </w:r>
          </w:p>
        </w:tc>
        <w:tc>
          <w:tcPr>
            <w:tcW w:w="850" w:type="dxa"/>
          </w:tcPr>
          <w:p w:rsidR="00811219" w:rsidRDefault="00811219" w:rsidP="005A1993">
            <w:r>
              <w:t>-</w:t>
            </w:r>
          </w:p>
        </w:tc>
        <w:tc>
          <w:tcPr>
            <w:tcW w:w="709" w:type="dxa"/>
          </w:tcPr>
          <w:p w:rsidR="00811219" w:rsidRDefault="00811219" w:rsidP="005A1993">
            <w:r>
              <w:t>-</w:t>
            </w:r>
          </w:p>
        </w:tc>
        <w:tc>
          <w:tcPr>
            <w:tcW w:w="992" w:type="dxa"/>
            <w:shd w:val="clear" w:color="auto" w:fill="C9C9C9" w:themeFill="accent3" w:themeFillTint="99"/>
          </w:tcPr>
          <w:p w:rsidR="00811219" w:rsidRDefault="00811219" w:rsidP="005A1993">
            <w:r>
              <w:t>1</w:t>
            </w:r>
          </w:p>
        </w:tc>
        <w:tc>
          <w:tcPr>
            <w:tcW w:w="1276" w:type="dxa"/>
            <w:shd w:val="clear" w:color="auto" w:fill="C9C9C9" w:themeFill="accent3" w:themeFillTint="99"/>
          </w:tcPr>
          <w:p w:rsidR="00811219" w:rsidRDefault="00811219" w:rsidP="005A1993">
            <w:r>
              <w:t>3</w:t>
            </w:r>
          </w:p>
        </w:tc>
        <w:tc>
          <w:tcPr>
            <w:tcW w:w="992" w:type="dxa"/>
            <w:shd w:val="clear" w:color="auto" w:fill="C9C9C9" w:themeFill="accent3" w:themeFillTint="99"/>
          </w:tcPr>
          <w:p w:rsidR="00811219" w:rsidRDefault="00811219" w:rsidP="005A1993">
            <w:r>
              <w:t>2</w:t>
            </w:r>
          </w:p>
        </w:tc>
        <w:tc>
          <w:tcPr>
            <w:tcW w:w="709" w:type="dxa"/>
          </w:tcPr>
          <w:p w:rsidR="00811219" w:rsidRDefault="00811219" w:rsidP="005A1993">
            <w:r>
              <w:t>2</w:t>
            </w:r>
          </w:p>
        </w:tc>
        <w:tc>
          <w:tcPr>
            <w:tcW w:w="709" w:type="dxa"/>
          </w:tcPr>
          <w:p w:rsidR="00811219" w:rsidRDefault="00811219" w:rsidP="005A1993">
            <w:r>
              <w:t>3</w:t>
            </w:r>
          </w:p>
        </w:tc>
      </w:tr>
      <w:tr w:rsidR="00811219" w:rsidTr="005A1993">
        <w:tc>
          <w:tcPr>
            <w:tcW w:w="2694" w:type="dxa"/>
          </w:tcPr>
          <w:p w:rsidR="00811219" w:rsidRDefault="00811219" w:rsidP="005A1993">
            <w:r>
              <w:t>Du 18 au 22 Août 2015</w:t>
            </w:r>
          </w:p>
          <w:p w:rsidR="00811219" w:rsidRDefault="00811219" w:rsidP="005A1993">
            <w:r>
              <w:t>Abidjan- Daloa-Danané</w:t>
            </w:r>
          </w:p>
        </w:tc>
        <w:tc>
          <w:tcPr>
            <w:tcW w:w="851" w:type="dxa"/>
          </w:tcPr>
          <w:p w:rsidR="00811219" w:rsidRDefault="00811219" w:rsidP="005A1993">
            <w:r>
              <w:t>10</w:t>
            </w:r>
          </w:p>
        </w:tc>
        <w:tc>
          <w:tcPr>
            <w:tcW w:w="709" w:type="dxa"/>
          </w:tcPr>
          <w:p w:rsidR="00811219" w:rsidRDefault="00811219" w:rsidP="005A1993">
            <w:r>
              <w:t>14</w:t>
            </w:r>
          </w:p>
        </w:tc>
        <w:tc>
          <w:tcPr>
            <w:tcW w:w="992" w:type="dxa"/>
          </w:tcPr>
          <w:p w:rsidR="00811219" w:rsidRDefault="00811219" w:rsidP="005A1993">
            <w:r>
              <w:t>9</w:t>
            </w:r>
          </w:p>
        </w:tc>
        <w:tc>
          <w:tcPr>
            <w:tcW w:w="850" w:type="dxa"/>
          </w:tcPr>
          <w:p w:rsidR="00811219" w:rsidRDefault="00811219" w:rsidP="005A1993">
            <w:r>
              <w:t>8</w:t>
            </w:r>
          </w:p>
        </w:tc>
        <w:tc>
          <w:tcPr>
            <w:tcW w:w="709" w:type="dxa"/>
          </w:tcPr>
          <w:p w:rsidR="00811219" w:rsidRDefault="00811219" w:rsidP="005A1993">
            <w:r>
              <w:t>10</w:t>
            </w:r>
          </w:p>
        </w:tc>
        <w:tc>
          <w:tcPr>
            <w:tcW w:w="992" w:type="dxa"/>
          </w:tcPr>
          <w:p w:rsidR="00811219" w:rsidRDefault="00811219" w:rsidP="005A1993">
            <w:r>
              <w:t>2</w:t>
            </w:r>
          </w:p>
        </w:tc>
        <w:tc>
          <w:tcPr>
            <w:tcW w:w="851" w:type="dxa"/>
          </w:tcPr>
          <w:p w:rsidR="00811219" w:rsidRDefault="00811219" w:rsidP="005A1993">
            <w:r>
              <w:t>1</w:t>
            </w:r>
          </w:p>
        </w:tc>
        <w:tc>
          <w:tcPr>
            <w:tcW w:w="850" w:type="dxa"/>
          </w:tcPr>
          <w:p w:rsidR="00811219" w:rsidRDefault="00811219" w:rsidP="005A1993">
            <w:r>
              <w:t>-</w:t>
            </w:r>
          </w:p>
        </w:tc>
        <w:tc>
          <w:tcPr>
            <w:tcW w:w="709" w:type="dxa"/>
          </w:tcPr>
          <w:p w:rsidR="00811219" w:rsidRDefault="00811219" w:rsidP="005A1993">
            <w:r>
              <w:t>-</w:t>
            </w:r>
          </w:p>
        </w:tc>
        <w:tc>
          <w:tcPr>
            <w:tcW w:w="992" w:type="dxa"/>
            <w:shd w:val="clear" w:color="auto" w:fill="C9C9C9" w:themeFill="accent3" w:themeFillTint="99"/>
          </w:tcPr>
          <w:p w:rsidR="00811219" w:rsidRDefault="00811219" w:rsidP="005A1993">
            <w:r>
              <w:t>10</w:t>
            </w:r>
          </w:p>
        </w:tc>
        <w:tc>
          <w:tcPr>
            <w:tcW w:w="1276" w:type="dxa"/>
            <w:shd w:val="clear" w:color="auto" w:fill="C9C9C9" w:themeFill="accent3" w:themeFillTint="99"/>
          </w:tcPr>
          <w:p w:rsidR="00811219" w:rsidRDefault="00811219" w:rsidP="005A1993">
            <w:r>
              <w:t>5</w:t>
            </w:r>
          </w:p>
        </w:tc>
        <w:tc>
          <w:tcPr>
            <w:tcW w:w="992" w:type="dxa"/>
            <w:shd w:val="clear" w:color="auto" w:fill="C9C9C9" w:themeFill="accent3" w:themeFillTint="99"/>
          </w:tcPr>
          <w:p w:rsidR="00811219" w:rsidRDefault="00811219" w:rsidP="005A1993">
            <w:r>
              <w:t>3</w:t>
            </w:r>
          </w:p>
        </w:tc>
        <w:tc>
          <w:tcPr>
            <w:tcW w:w="709" w:type="dxa"/>
          </w:tcPr>
          <w:p w:rsidR="00811219" w:rsidRDefault="00811219" w:rsidP="005A1993">
            <w:r>
              <w:t>15</w:t>
            </w:r>
          </w:p>
        </w:tc>
        <w:tc>
          <w:tcPr>
            <w:tcW w:w="709" w:type="dxa"/>
          </w:tcPr>
          <w:p w:rsidR="00811219" w:rsidRDefault="00811219" w:rsidP="005A1993">
            <w:r>
              <w:t>3</w:t>
            </w:r>
          </w:p>
        </w:tc>
      </w:tr>
      <w:tr w:rsidR="00811219" w:rsidTr="005A1993">
        <w:tc>
          <w:tcPr>
            <w:tcW w:w="2694" w:type="dxa"/>
          </w:tcPr>
          <w:p w:rsidR="00811219" w:rsidRDefault="00811219" w:rsidP="005A1993">
            <w:r>
              <w:t>Du 1</w:t>
            </w:r>
            <w:r w:rsidRPr="00440FBA">
              <w:rPr>
                <w:vertAlign w:val="superscript"/>
              </w:rPr>
              <w:t>er</w:t>
            </w:r>
            <w:r>
              <w:t xml:space="preserve"> au 03 Déc. 2015</w:t>
            </w:r>
          </w:p>
          <w:p w:rsidR="00811219" w:rsidRDefault="00811219" w:rsidP="005A1993">
            <w:r>
              <w:t>Abidjan-Ouangolo</w:t>
            </w:r>
          </w:p>
        </w:tc>
        <w:tc>
          <w:tcPr>
            <w:tcW w:w="851" w:type="dxa"/>
          </w:tcPr>
          <w:p w:rsidR="00811219" w:rsidRDefault="00811219" w:rsidP="005A1993">
            <w:r>
              <w:t>7</w:t>
            </w:r>
          </w:p>
        </w:tc>
        <w:tc>
          <w:tcPr>
            <w:tcW w:w="709" w:type="dxa"/>
          </w:tcPr>
          <w:p w:rsidR="00811219" w:rsidRDefault="00811219" w:rsidP="005A1993">
            <w:r>
              <w:t>34</w:t>
            </w:r>
          </w:p>
        </w:tc>
        <w:tc>
          <w:tcPr>
            <w:tcW w:w="992" w:type="dxa"/>
          </w:tcPr>
          <w:p w:rsidR="00811219" w:rsidRDefault="00811219" w:rsidP="005A1993">
            <w:r>
              <w:t>11</w:t>
            </w:r>
          </w:p>
        </w:tc>
        <w:tc>
          <w:tcPr>
            <w:tcW w:w="850" w:type="dxa"/>
          </w:tcPr>
          <w:p w:rsidR="00811219" w:rsidRDefault="00811219" w:rsidP="005A1993">
            <w:r>
              <w:t>8</w:t>
            </w:r>
          </w:p>
        </w:tc>
        <w:tc>
          <w:tcPr>
            <w:tcW w:w="709" w:type="dxa"/>
          </w:tcPr>
          <w:p w:rsidR="00811219" w:rsidRDefault="00811219" w:rsidP="005A1993">
            <w:r>
              <w:t>7</w:t>
            </w:r>
          </w:p>
        </w:tc>
        <w:tc>
          <w:tcPr>
            <w:tcW w:w="992" w:type="dxa"/>
          </w:tcPr>
          <w:p w:rsidR="00811219" w:rsidRDefault="00811219" w:rsidP="005A1993">
            <w:r>
              <w:t>-</w:t>
            </w:r>
          </w:p>
        </w:tc>
        <w:tc>
          <w:tcPr>
            <w:tcW w:w="851" w:type="dxa"/>
          </w:tcPr>
          <w:p w:rsidR="00811219" w:rsidRDefault="00811219" w:rsidP="005A1993">
            <w:r>
              <w:t>-</w:t>
            </w:r>
          </w:p>
        </w:tc>
        <w:tc>
          <w:tcPr>
            <w:tcW w:w="850" w:type="dxa"/>
          </w:tcPr>
          <w:p w:rsidR="00811219" w:rsidRDefault="00811219" w:rsidP="005A1993">
            <w:r>
              <w:t>-</w:t>
            </w:r>
          </w:p>
        </w:tc>
        <w:tc>
          <w:tcPr>
            <w:tcW w:w="709" w:type="dxa"/>
          </w:tcPr>
          <w:p w:rsidR="00811219" w:rsidRDefault="00811219" w:rsidP="005A1993">
            <w:r>
              <w:t>-</w:t>
            </w:r>
          </w:p>
        </w:tc>
        <w:tc>
          <w:tcPr>
            <w:tcW w:w="992" w:type="dxa"/>
            <w:shd w:val="clear" w:color="auto" w:fill="C9C9C9" w:themeFill="accent3" w:themeFillTint="99"/>
          </w:tcPr>
          <w:p w:rsidR="00811219" w:rsidRDefault="00811219" w:rsidP="005A1993">
            <w:r>
              <w:t>8</w:t>
            </w:r>
          </w:p>
        </w:tc>
        <w:tc>
          <w:tcPr>
            <w:tcW w:w="1276" w:type="dxa"/>
            <w:shd w:val="clear" w:color="auto" w:fill="C9C9C9" w:themeFill="accent3" w:themeFillTint="99"/>
          </w:tcPr>
          <w:p w:rsidR="00811219" w:rsidRDefault="00811219" w:rsidP="005A1993">
            <w:r>
              <w:t>15</w:t>
            </w:r>
          </w:p>
        </w:tc>
        <w:tc>
          <w:tcPr>
            <w:tcW w:w="992" w:type="dxa"/>
            <w:shd w:val="clear" w:color="auto" w:fill="C9C9C9" w:themeFill="accent3" w:themeFillTint="99"/>
          </w:tcPr>
          <w:p w:rsidR="00811219" w:rsidRDefault="00811219" w:rsidP="005A1993">
            <w:r>
              <w:t>14</w:t>
            </w:r>
          </w:p>
        </w:tc>
        <w:tc>
          <w:tcPr>
            <w:tcW w:w="709" w:type="dxa"/>
          </w:tcPr>
          <w:p w:rsidR="00811219" w:rsidRDefault="00811219" w:rsidP="005A1993">
            <w:r>
              <w:t>37</w:t>
            </w:r>
          </w:p>
        </w:tc>
        <w:tc>
          <w:tcPr>
            <w:tcW w:w="709" w:type="dxa"/>
          </w:tcPr>
          <w:p w:rsidR="00811219" w:rsidRDefault="00811219" w:rsidP="005A1993">
            <w:r>
              <w:t>00</w:t>
            </w:r>
          </w:p>
        </w:tc>
      </w:tr>
    </w:tbl>
    <w:p w:rsidR="00443E33" w:rsidRDefault="00443E33" w:rsidP="00811219">
      <w:pPr>
        <w:rPr>
          <w:b/>
          <w:u w:val="single"/>
        </w:rPr>
      </w:pPr>
    </w:p>
    <w:p w:rsidR="00811219" w:rsidRDefault="00811219" w:rsidP="00811219">
      <w:r w:rsidRPr="00F4502B">
        <w:rPr>
          <w:b/>
          <w:u w:val="single"/>
        </w:rPr>
        <w:t>Source</w:t>
      </w:r>
      <w:r>
        <w:t> : OFT (collecte de données de Mars à décembre 2015)</w:t>
      </w:r>
    </w:p>
    <w:p w:rsidR="00811219" w:rsidRDefault="00811219" w:rsidP="00811219">
      <w:pPr>
        <w:pStyle w:val="Paragraphedeliste"/>
        <w:jc w:val="both"/>
        <w:rPr>
          <w:rFonts w:ascii="Century Gothic" w:hAnsi="Century Gothic"/>
          <w:sz w:val="24"/>
          <w:szCs w:val="24"/>
        </w:rPr>
      </w:pPr>
    </w:p>
    <w:p w:rsidR="00811219" w:rsidRDefault="00811219" w:rsidP="00811219">
      <w:pPr>
        <w:pStyle w:val="Paragraphedeliste"/>
        <w:jc w:val="both"/>
        <w:rPr>
          <w:rFonts w:ascii="Century Gothic" w:hAnsi="Century Gothic"/>
          <w:sz w:val="24"/>
          <w:szCs w:val="24"/>
        </w:rPr>
      </w:pPr>
    </w:p>
    <w:p w:rsidR="0044438B" w:rsidRPr="006B06B2" w:rsidRDefault="0044438B" w:rsidP="0044438B">
      <w:pPr>
        <w:jc w:val="both"/>
        <w:rPr>
          <w:rFonts w:ascii="Century Gothic" w:hAnsi="Century Gothic"/>
        </w:rPr>
        <w:sectPr w:rsidR="0044438B" w:rsidRPr="006B06B2" w:rsidSect="000E6394">
          <w:pgSz w:w="16838" w:h="11906" w:orient="landscape"/>
          <w:pgMar w:top="1418" w:right="1134" w:bottom="1134" w:left="1134" w:header="709" w:footer="709" w:gutter="0"/>
          <w:cols w:space="708"/>
          <w:docGrid w:linePitch="360"/>
        </w:sectPr>
      </w:pPr>
    </w:p>
    <w:p w:rsidR="00B56C56" w:rsidRPr="00FF6DDB" w:rsidRDefault="00D50BA9" w:rsidP="006E6C84">
      <w:pPr>
        <w:pStyle w:val="Paragraphedeliste"/>
        <w:numPr>
          <w:ilvl w:val="1"/>
          <w:numId w:val="23"/>
        </w:numPr>
        <w:rPr>
          <w:rFonts w:ascii="Century Gothic" w:hAnsi="Century Gothic"/>
          <w:b/>
          <w:sz w:val="24"/>
          <w:szCs w:val="24"/>
        </w:rPr>
      </w:pPr>
      <w:r w:rsidRPr="00FF6DDB">
        <w:rPr>
          <w:rFonts w:ascii="Century Gothic" w:hAnsi="Century Gothic"/>
          <w:b/>
          <w:sz w:val="24"/>
          <w:szCs w:val="24"/>
        </w:rPr>
        <w:t>Représentations graphiques par axe des données 2015</w:t>
      </w:r>
    </w:p>
    <w:p w:rsidR="00443E33" w:rsidRPr="00443E33" w:rsidRDefault="00443E33" w:rsidP="00443E33">
      <w:pPr>
        <w:pStyle w:val="Paragraphedeliste"/>
        <w:rPr>
          <w:rFonts w:ascii="Century Gothic" w:hAnsi="Century Gothic"/>
          <w:b/>
          <w:sz w:val="24"/>
          <w:szCs w:val="24"/>
        </w:rPr>
      </w:pPr>
    </w:p>
    <w:p w:rsidR="00443E33" w:rsidRDefault="00D50BA9" w:rsidP="006E6C84">
      <w:pPr>
        <w:pStyle w:val="Paragraphedeliste"/>
        <w:numPr>
          <w:ilvl w:val="2"/>
          <w:numId w:val="24"/>
        </w:numPr>
        <w:jc w:val="both"/>
        <w:rPr>
          <w:rFonts w:ascii="Century Gothic" w:hAnsi="Century Gothic"/>
          <w:b/>
          <w:sz w:val="24"/>
          <w:szCs w:val="24"/>
        </w:rPr>
      </w:pPr>
      <w:r>
        <w:rPr>
          <w:rFonts w:ascii="Century Gothic" w:hAnsi="Century Gothic"/>
          <w:b/>
          <w:sz w:val="24"/>
          <w:szCs w:val="24"/>
        </w:rPr>
        <w:t>Abidjan-Yamoussoukro-B</w:t>
      </w:r>
      <w:r w:rsidRPr="00443E33">
        <w:rPr>
          <w:rFonts w:ascii="Century Gothic" w:hAnsi="Century Gothic"/>
          <w:b/>
          <w:sz w:val="24"/>
          <w:szCs w:val="24"/>
        </w:rPr>
        <w:t>ouafle-</w:t>
      </w:r>
      <w:r>
        <w:rPr>
          <w:rFonts w:ascii="Century Gothic" w:hAnsi="Century Gothic"/>
          <w:b/>
          <w:sz w:val="24"/>
          <w:szCs w:val="24"/>
        </w:rPr>
        <w:t>D</w:t>
      </w:r>
      <w:r w:rsidRPr="00443E33">
        <w:rPr>
          <w:rFonts w:ascii="Century Gothic" w:hAnsi="Century Gothic"/>
          <w:b/>
          <w:sz w:val="24"/>
          <w:szCs w:val="24"/>
        </w:rPr>
        <w:t>aloa-</w:t>
      </w:r>
      <w:r>
        <w:rPr>
          <w:rFonts w:ascii="Century Gothic" w:hAnsi="Century Gothic"/>
          <w:b/>
          <w:sz w:val="24"/>
          <w:szCs w:val="24"/>
        </w:rPr>
        <w:t>D</w:t>
      </w:r>
      <w:r w:rsidRPr="00443E33">
        <w:rPr>
          <w:rFonts w:ascii="Century Gothic" w:hAnsi="Century Gothic"/>
          <w:b/>
          <w:sz w:val="24"/>
          <w:szCs w:val="24"/>
        </w:rPr>
        <w:t>uekoue-</w:t>
      </w:r>
      <w:r>
        <w:rPr>
          <w:rFonts w:ascii="Century Gothic" w:hAnsi="Century Gothic"/>
          <w:b/>
          <w:sz w:val="24"/>
          <w:szCs w:val="24"/>
        </w:rPr>
        <w:t>B</w:t>
      </w:r>
      <w:r w:rsidRPr="00443E33">
        <w:rPr>
          <w:rFonts w:ascii="Century Gothic" w:hAnsi="Century Gothic"/>
          <w:b/>
          <w:sz w:val="24"/>
          <w:szCs w:val="24"/>
        </w:rPr>
        <w:t>angolo-</w:t>
      </w:r>
      <w:r>
        <w:rPr>
          <w:rFonts w:ascii="Century Gothic" w:hAnsi="Century Gothic"/>
          <w:b/>
          <w:sz w:val="24"/>
          <w:szCs w:val="24"/>
        </w:rPr>
        <w:t>M</w:t>
      </w:r>
      <w:r w:rsidRPr="00443E33">
        <w:rPr>
          <w:rFonts w:ascii="Century Gothic" w:hAnsi="Century Gothic"/>
          <w:b/>
          <w:sz w:val="24"/>
          <w:szCs w:val="24"/>
        </w:rPr>
        <w:t>an-</w:t>
      </w:r>
      <w:r>
        <w:rPr>
          <w:rFonts w:ascii="Century Gothic" w:hAnsi="Century Gothic"/>
          <w:b/>
          <w:sz w:val="24"/>
          <w:szCs w:val="24"/>
        </w:rPr>
        <w:t>D</w:t>
      </w:r>
      <w:r w:rsidRPr="00443E33">
        <w:rPr>
          <w:rFonts w:ascii="Century Gothic" w:hAnsi="Century Gothic"/>
          <w:b/>
          <w:sz w:val="24"/>
          <w:szCs w:val="24"/>
        </w:rPr>
        <w:t>anane-</w:t>
      </w:r>
      <w:r>
        <w:rPr>
          <w:rFonts w:ascii="Century Gothic" w:hAnsi="Century Gothic"/>
          <w:b/>
          <w:sz w:val="24"/>
          <w:szCs w:val="24"/>
        </w:rPr>
        <w:t>Z</w:t>
      </w:r>
      <w:r w:rsidRPr="00443E33">
        <w:rPr>
          <w:rFonts w:ascii="Century Gothic" w:hAnsi="Century Gothic"/>
          <w:b/>
          <w:sz w:val="24"/>
          <w:szCs w:val="24"/>
        </w:rPr>
        <w:t>ouan hounien-</w:t>
      </w:r>
      <w:r>
        <w:rPr>
          <w:rFonts w:ascii="Century Gothic" w:hAnsi="Century Gothic"/>
          <w:b/>
          <w:sz w:val="24"/>
          <w:szCs w:val="24"/>
        </w:rPr>
        <w:t>T</w:t>
      </w:r>
      <w:r w:rsidRPr="00443E33">
        <w:rPr>
          <w:rFonts w:ascii="Century Gothic" w:hAnsi="Century Gothic"/>
          <w:b/>
          <w:sz w:val="24"/>
          <w:szCs w:val="24"/>
        </w:rPr>
        <w:t>oulepleu-</w:t>
      </w:r>
      <w:r>
        <w:rPr>
          <w:rFonts w:ascii="Century Gothic" w:hAnsi="Century Gothic"/>
          <w:b/>
          <w:sz w:val="24"/>
          <w:szCs w:val="24"/>
        </w:rPr>
        <w:t>B</w:t>
      </w:r>
      <w:r w:rsidRPr="00443E33">
        <w:rPr>
          <w:rFonts w:ascii="Century Gothic" w:hAnsi="Century Gothic"/>
          <w:b/>
          <w:sz w:val="24"/>
          <w:szCs w:val="24"/>
        </w:rPr>
        <w:t>lolequin-</w:t>
      </w:r>
      <w:r>
        <w:rPr>
          <w:rFonts w:ascii="Century Gothic" w:hAnsi="Century Gothic"/>
          <w:b/>
          <w:sz w:val="24"/>
          <w:szCs w:val="24"/>
        </w:rPr>
        <w:t>G</w:t>
      </w:r>
      <w:r w:rsidRPr="00443E33">
        <w:rPr>
          <w:rFonts w:ascii="Century Gothic" w:hAnsi="Century Gothic"/>
          <w:b/>
          <w:sz w:val="24"/>
          <w:szCs w:val="24"/>
        </w:rPr>
        <w:t>uiglo, du 18 au 22 aout 2015</w:t>
      </w:r>
    </w:p>
    <w:p w:rsidR="00443E33" w:rsidRPr="00443E33" w:rsidRDefault="00443E33" w:rsidP="00443E33">
      <w:pPr>
        <w:pStyle w:val="Paragraphedeliste"/>
        <w:ind w:left="1080"/>
        <w:jc w:val="both"/>
        <w:rPr>
          <w:rFonts w:ascii="Century Gothic" w:hAnsi="Century Gothic"/>
          <w:b/>
          <w:sz w:val="24"/>
          <w:szCs w:val="24"/>
        </w:rPr>
      </w:pPr>
    </w:p>
    <w:p w:rsidR="00B56C56" w:rsidRPr="00443E33" w:rsidRDefault="00B56C56" w:rsidP="006E6C84">
      <w:pPr>
        <w:pStyle w:val="Paragraphedeliste"/>
        <w:numPr>
          <w:ilvl w:val="0"/>
          <w:numId w:val="25"/>
        </w:numPr>
        <w:jc w:val="both"/>
        <w:rPr>
          <w:rFonts w:ascii="Century Gothic" w:hAnsi="Century Gothic"/>
          <w:b/>
          <w:sz w:val="24"/>
          <w:szCs w:val="24"/>
        </w:rPr>
      </w:pPr>
      <w:r w:rsidRPr="00443E33">
        <w:rPr>
          <w:rFonts w:ascii="Century Gothic" w:hAnsi="Century Gothic"/>
          <w:b/>
          <w:sz w:val="24"/>
          <w:szCs w:val="24"/>
        </w:rPr>
        <w:t>Ratio en fonctio</w:t>
      </w:r>
      <w:r w:rsidR="00443E33" w:rsidRPr="00443E33">
        <w:rPr>
          <w:rFonts w:ascii="Century Gothic" w:hAnsi="Century Gothic"/>
          <w:b/>
          <w:sz w:val="24"/>
          <w:szCs w:val="24"/>
        </w:rPr>
        <w:t>n des forces en présence (2015)</w:t>
      </w:r>
    </w:p>
    <w:p w:rsidR="00B56C56" w:rsidRPr="00443E33" w:rsidRDefault="00B56C56" w:rsidP="00B56C56">
      <w:pPr>
        <w:rPr>
          <w:rFonts w:ascii="Century Gothic" w:hAnsi="Century Gothic"/>
          <w:b/>
        </w:rPr>
      </w:pPr>
    </w:p>
    <w:tbl>
      <w:tblPr>
        <w:tblStyle w:val="Grilledutableau"/>
        <w:tblW w:w="7980" w:type="dxa"/>
        <w:tblInd w:w="392" w:type="dxa"/>
        <w:tblLook w:val="04A0" w:firstRow="1" w:lastRow="0" w:firstColumn="1" w:lastColumn="0" w:noHBand="0" w:noVBand="1"/>
      </w:tblPr>
      <w:tblGrid>
        <w:gridCol w:w="2902"/>
        <w:gridCol w:w="2358"/>
        <w:gridCol w:w="2720"/>
      </w:tblGrid>
      <w:tr w:rsidR="00B56C56" w:rsidRPr="00443E33" w:rsidTr="000E6394">
        <w:trPr>
          <w:trHeight w:val="567"/>
        </w:trPr>
        <w:tc>
          <w:tcPr>
            <w:tcW w:w="2902" w:type="dxa"/>
            <w:vAlign w:val="center"/>
          </w:tcPr>
          <w:p w:rsidR="00B56C56" w:rsidRPr="00443E33" w:rsidRDefault="00B56C56" w:rsidP="000E6394">
            <w:pPr>
              <w:pStyle w:val="Paragraphedeliste"/>
              <w:ind w:left="0"/>
              <w:jc w:val="center"/>
              <w:rPr>
                <w:rFonts w:ascii="Century Gothic" w:hAnsi="Century Gothic"/>
                <w:b/>
                <w:sz w:val="24"/>
                <w:szCs w:val="24"/>
              </w:rPr>
            </w:pPr>
            <w:r w:rsidRPr="00443E33">
              <w:rPr>
                <w:rFonts w:ascii="Century Gothic" w:hAnsi="Century Gothic"/>
                <w:b/>
                <w:sz w:val="24"/>
                <w:szCs w:val="24"/>
              </w:rPr>
              <w:t>Forces</w:t>
            </w:r>
          </w:p>
        </w:tc>
        <w:tc>
          <w:tcPr>
            <w:tcW w:w="2358" w:type="dxa"/>
            <w:vAlign w:val="center"/>
          </w:tcPr>
          <w:p w:rsidR="00B56C56" w:rsidRPr="00443E33" w:rsidRDefault="00B56C56" w:rsidP="000E6394">
            <w:pPr>
              <w:pStyle w:val="Paragraphedeliste"/>
              <w:ind w:left="0"/>
              <w:jc w:val="center"/>
              <w:rPr>
                <w:rFonts w:ascii="Century Gothic" w:hAnsi="Century Gothic"/>
                <w:b/>
                <w:sz w:val="24"/>
                <w:szCs w:val="24"/>
              </w:rPr>
            </w:pPr>
            <w:r w:rsidRPr="00443E33">
              <w:rPr>
                <w:rFonts w:ascii="Century Gothic" w:hAnsi="Century Gothic"/>
                <w:b/>
                <w:sz w:val="24"/>
                <w:szCs w:val="24"/>
              </w:rPr>
              <w:t>Présence 2015</w:t>
            </w:r>
          </w:p>
        </w:tc>
        <w:tc>
          <w:tcPr>
            <w:tcW w:w="2720" w:type="dxa"/>
            <w:vAlign w:val="center"/>
          </w:tcPr>
          <w:p w:rsidR="00B56C56" w:rsidRPr="00443E33" w:rsidRDefault="00B56C56" w:rsidP="000E6394">
            <w:pPr>
              <w:pStyle w:val="Paragraphedeliste"/>
              <w:ind w:left="0"/>
              <w:jc w:val="center"/>
              <w:rPr>
                <w:rFonts w:ascii="Century Gothic" w:hAnsi="Century Gothic"/>
                <w:b/>
                <w:sz w:val="24"/>
                <w:szCs w:val="24"/>
              </w:rPr>
            </w:pPr>
            <w:r w:rsidRPr="00443E33">
              <w:rPr>
                <w:rFonts w:ascii="Century Gothic" w:hAnsi="Century Gothic"/>
                <w:b/>
                <w:sz w:val="24"/>
                <w:szCs w:val="24"/>
              </w:rPr>
              <w:t>Pourcentage (%)</w:t>
            </w:r>
          </w:p>
        </w:tc>
      </w:tr>
      <w:tr w:rsidR="00B56C56" w:rsidRPr="00443E33" w:rsidTr="000E6394">
        <w:trPr>
          <w:trHeight w:val="405"/>
        </w:trPr>
        <w:tc>
          <w:tcPr>
            <w:tcW w:w="2902" w:type="dxa"/>
            <w:vAlign w:val="center"/>
          </w:tcPr>
          <w:p w:rsidR="00B56C56" w:rsidRPr="00443E33" w:rsidRDefault="00B56C56" w:rsidP="000E6394">
            <w:pPr>
              <w:pStyle w:val="Paragraphedeliste"/>
              <w:ind w:left="0"/>
              <w:jc w:val="center"/>
              <w:rPr>
                <w:rFonts w:ascii="Century Gothic" w:hAnsi="Century Gothic"/>
                <w:sz w:val="24"/>
                <w:szCs w:val="24"/>
              </w:rPr>
            </w:pPr>
            <w:r w:rsidRPr="00443E33">
              <w:rPr>
                <w:rFonts w:ascii="Century Gothic" w:hAnsi="Century Gothic"/>
                <w:sz w:val="24"/>
                <w:szCs w:val="24"/>
              </w:rPr>
              <w:t>Gendarmerie</w:t>
            </w:r>
          </w:p>
        </w:tc>
        <w:tc>
          <w:tcPr>
            <w:tcW w:w="2358" w:type="dxa"/>
            <w:vAlign w:val="center"/>
          </w:tcPr>
          <w:p w:rsidR="00B56C56" w:rsidRPr="00443E33" w:rsidRDefault="00B56C56" w:rsidP="000E6394">
            <w:pPr>
              <w:pStyle w:val="Paragraphedeliste"/>
              <w:ind w:left="0"/>
              <w:jc w:val="center"/>
              <w:rPr>
                <w:rFonts w:ascii="Century Gothic" w:hAnsi="Century Gothic"/>
                <w:sz w:val="24"/>
                <w:szCs w:val="24"/>
              </w:rPr>
            </w:pPr>
            <w:r w:rsidRPr="00443E33">
              <w:rPr>
                <w:rFonts w:ascii="Century Gothic" w:hAnsi="Century Gothic"/>
                <w:sz w:val="24"/>
                <w:szCs w:val="24"/>
              </w:rPr>
              <w:t>14</w:t>
            </w:r>
          </w:p>
        </w:tc>
        <w:tc>
          <w:tcPr>
            <w:tcW w:w="2720" w:type="dxa"/>
            <w:vAlign w:val="center"/>
          </w:tcPr>
          <w:p w:rsidR="00B56C56" w:rsidRPr="00443E33" w:rsidRDefault="00B56C56" w:rsidP="000E6394">
            <w:pPr>
              <w:pStyle w:val="Paragraphedeliste"/>
              <w:ind w:left="0"/>
              <w:jc w:val="center"/>
              <w:rPr>
                <w:rFonts w:ascii="Century Gothic" w:hAnsi="Century Gothic"/>
                <w:sz w:val="24"/>
                <w:szCs w:val="24"/>
              </w:rPr>
            </w:pPr>
            <w:r w:rsidRPr="00443E33">
              <w:rPr>
                <w:rFonts w:ascii="Century Gothic" w:hAnsi="Century Gothic"/>
                <w:sz w:val="24"/>
                <w:szCs w:val="24"/>
              </w:rPr>
              <w:t>26</w:t>
            </w:r>
          </w:p>
        </w:tc>
      </w:tr>
      <w:tr w:rsidR="00B56C56" w:rsidRPr="00443E33" w:rsidTr="000E6394">
        <w:trPr>
          <w:trHeight w:val="427"/>
        </w:trPr>
        <w:tc>
          <w:tcPr>
            <w:tcW w:w="2902" w:type="dxa"/>
            <w:vAlign w:val="center"/>
          </w:tcPr>
          <w:p w:rsidR="00B56C56" w:rsidRPr="00443E33" w:rsidRDefault="00B56C56" w:rsidP="000E6394">
            <w:pPr>
              <w:pStyle w:val="Paragraphedeliste"/>
              <w:ind w:left="0"/>
              <w:jc w:val="center"/>
              <w:rPr>
                <w:rFonts w:ascii="Century Gothic" w:hAnsi="Century Gothic"/>
                <w:sz w:val="24"/>
                <w:szCs w:val="24"/>
              </w:rPr>
            </w:pPr>
            <w:r w:rsidRPr="00443E33">
              <w:rPr>
                <w:rFonts w:ascii="Century Gothic" w:hAnsi="Century Gothic"/>
                <w:sz w:val="24"/>
                <w:szCs w:val="24"/>
              </w:rPr>
              <w:t>Police</w:t>
            </w:r>
          </w:p>
        </w:tc>
        <w:tc>
          <w:tcPr>
            <w:tcW w:w="2358" w:type="dxa"/>
            <w:vAlign w:val="center"/>
          </w:tcPr>
          <w:p w:rsidR="00B56C56" w:rsidRPr="00443E33" w:rsidRDefault="00B56C56" w:rsidP="000E6394">
            <w:pPr>
              <w:pStyle w:val="Paragraphedeliste"/>
              <w:ind w:left="0"/>
              <w:jc w:val="center"/>
              <w:rPr>
                <w:rFonts w:ascii="Century Gothic" w:hAnsi="Century Gothic"/>
                <w:sz w:val="24"/>
                <w:szCs w:val="24"/>
              </w:rPr>
            </w:pPr>
            <w:r w:rsidRPr="00443E33">
              <w:rPr>
                <w:rFonts w:ascii="Century Gothic" w:hAnsi="Century Gothic"/>
                <w:sz w:val="24"/>
                <w:szCs w:val="24"/>
              </w:rPr>
              <w:t>10</w:t>
            </w:r>
          </w:p>
        </w:tc>
        <w:tc>
          <w:tcPr>
            <w:tcW w:w="2720" w:type="dxa"/>
            <w:vAlign w:val="center"/>
          </w:tcPr>
          <w:p w:rsidR="00B56C56" w:rsidRPr="00443E33" w:rsidRDefault="00B56C56" w:rsidP="000E6394">
            <w:pPr>
              <w:pStyle w:val="Paragraphedeliste"/>
              <w:ind w:left="0"/>
              <w:jc w:val="center"/>
              <w:rPr>
                <w:rFonts w:ascii="Century Gothic" w:hAnsi="Century Gothic"/>
                <w:sz w:val="24"/>
                <w:szCs w:val="24"/>
              </w:rPr>
            </w:pPr>
            <w:r w:rsidRPr="00443E33">
              <w:rPr>
                <w:rFonts w:ascii="Century Gothic" w:hAnsi="Century Gothic"/>
                <w:sz w:val="24"/>
                <w:szCs w:val="24"/>
              </w:rPr>
              <w:t>19</w:t>
            </w:r>
          </w:p>
        </w:tc>
      </w:tr>
      <w:tr w:rsidR="00B56C56" w:rsidRPr="00443E33" w:rsidTr="000E6394">
        <w:trPr>
          <w:trHeight w:val="554"/>
        </w:trPr>
        <w:tc>
          <w:tcPr>
            <w:tcW w:w="2902" w:type="dxa"/>
            <w:vAlign w:val="center"/>
          </w:tcPr>
          <w:p w:rsidR="00B56C56" w:rsidRPr="00443E33" w:rsidRDefault="00B56C56" w:rsidP="000E6394">
            <w:pPr>
              <w:pStyle w:val="Paragraphedeliste"/>
              <w:ind w:left="0"/>
              <w:jc w:val="center"/>
              <w:rPr>
                <w:rFonts w:ascii="Century Gothic" w:hAnsi="Century Gothic"/>
                <w:sz w:val="24"/>
                <w:szCs w:val="24"/>
              </w:rPr>
            </w:pPr>
            <w:r w:rsidRPr="00443E33">
              <w:rPr>
                <w:rFonts w:ascii="Century Gothic" w:hAnsi="Century Gothic"/>
                <w:sz w:val="24"/>
                <w:szCs w:val="24"/>
              </w:rPr>
              <w:t>Douane</w:t>
            </w:r>
          </w:p>
        </w:tc>
        <w:tc>
          <w:tcPr>
            <w:tcW w:w="2358" w:type="dxa"/>
            <w:vAlign w:val="center"/>
          </w:tcPr>
          <w:p w:rsidR="00B56C56" w:rsidRPr="00443E33" w:rsidRDefault="00B56C56" w:rsidP="000E6394">
            <w:pPr>
              <w:pStyle w:val="Paragraphedeliste"/>
              <w:ind w:left="0"/>
              <w:jc w:val="center"/>
              <w:rPr>
                <w:rFonts w:ascii="Century Gothic" w:hAnsi="Century Gothic"/>
                <w:sz w:val="24"/>
                <w:szCs w:val="24"/>
              </w:rPr>
            </w:pPr>
            <w:r w:rsidRPr="00443E33">
              <w:rPr>
                <w:rFonts w:ascii="Century Gothic" w:hAnsi="Century Gothic"/>
                <w:sz w:val="24"/>
                <w:szCs w:val="24"/>
              </w:rPr>
              <w:t>09</w:t>
            </w:r>
          </w:p>
        </w:tc>
        <w:tc>
          <w:tcPr>
            <w:tcW w:w="2720" w:type="dxa"/>
            <w:vAlign w:val="center"/>
          </w:tcPr>
          <w:p w:rsidR="00B56C56" w:rsidRPr="00443E33" w:rsidRDefault="00B56C56" w:rsidP="000E6394">
            <w:pPr>
              <w:pStyle w:val="Paragraphedeliste"/>
              <w:ind w:left="0"/>
              <w:jc w:val="center"/>
              <w:rPr>
                <w:rFonts w:ascii="Century Gothic" w:hAnsi="Century Gothic"/>
                <w:sz w:val="24"/>
                <w:szCs w:val="24"/>
              </w:rPr>
            </w:pPr>
            <w:r w:rsidRPr="00443E33">
              <w:rPr>
                <w:rFonts w:ascii="Century Gothic" w:hAnsi="Century Gothic"/>
                <w:sz w:val="24"/>
                <w:szCs w:val="24"/>
              </w:rPr>
              <w:t>17</w:t>
            </w:r>
          </w:p>
        </w:tc>
      </w:tr>
      <w:tr w:rsidR="00B56C56" w:rsidRPr="00443E33" w:rsidTr="000E6394">
        <w:trPr>
          <w:trHeight w:val="539"/>
        </w:trPr>
        <w:tc>
          <w:tcPr>
            <w:tcW w:w="2902" w:type="dxa"/>
            <w:vAlign w:val="center"/>
          </w:tcPr>
          <w:p w:rsidR="00B56C56" w:rsidRPr="00443E33" w:rsidRDefault="00B56C56" w:rsidP="000E6394">
            <w:pPr>
              <w:pStyle w:val="Paragraphedeliste"/>
              <w:ind w:left="0"/>
              <w:jc w:val="center"/>
              <w:rPr>
                <w:rFonts w:ascii="Century Gothic" w:hAnsi="Century Gothic"/>
                <w:sz w:val="24"/>
                <w:szCs w:val="24"/>
              </w:rPr>
            </w:pPr>
            <w:r w:rsidRPr="00443E33">
              <w:rPr>
                <w:rFonts w:ascii="Century Gothic" w:hAnsi="Century Gothic"/>
                <w:sz w:val="24"/>
                <w:szCs w:val="24"/>
              </w:rPr>
              <w:t>Eaux et Forets</w:t>
            </w:r>
          </w:p>
        </w:tc>
        <w:tc>
          <w:tcPr>
            <w:tcW w:w="2358" w:type="dxa"/>
            <w:vAlign w:val="center"/>
          </w:tcPr>
          <w:p w:rsidR="00B56C56" w:rsidRPr="00443E33" w:rsidRDefault="00B56C56" w:rsidP="000E6394">
            <w:pPr>
              <w:pStyle w:val="Paragraphedeliste"/>
              <w:ind w:left="0"/>
              <w:jc w:val="center"/>
              <w:rPr>
                <w:rFonts w:ascii="Century Gothic" w:hAnsi="Century Gothic"/>
                <w:sz w:val="24"/>
                <w:szCs w:val="24"/>
              </w:rPr>
            </w:pPr>
            <w:r w:rsidRPr="00443E33">
              <w:rPr>
                <w:rFonts w:ascii="Century Gothic" w:hAnsi="Century Gothic"/>
                <w:sz w:val="24"/>
                <w:szCs w:val="24"/>
              </w:rPr>
              <w:t>08</w:t>
            </w:r>
          </w:p>
        </w:tc>
        <w:tc>
          <w:tcPr>
            <w:tcW w:w="2720" w:type="dxa"/>
            <w:vAlign w:val="center"/>
          </w:tcPr>
          <w:p w:rsidR="00B56C56" w:rsidRPr="00443E33" w:rsidRDefault="00B56C56" w:rsidP="000E6394">
            <w:pPr>
              <w:pStyle w:val="Paragraphedeliste"/>
              <w:ind w:left="0"/>
              <w:jc w:val="center"/>
              <w:rPr>
                <w:rFonts w:ascii="Century Gothic" w:hAnsi="Century Gothic"/>
                <w:sz w:val="24"/>
                <w:szCs w:val="24"/>
              </w:rPr>
            </w:pPr>
            <w:r w:rsidRPr="00443E33">
              <w:rPr>
                <w:rFonts w:ascii="Century Gothic" w:hAnsi="Century Gothic"/>
                <w:sz w:val="24"/>
                <w:szCs w:val="24"/>
              </w:rPr>
              <w:t>15</w:t>
            </w:r>
          </w:p>
        </w:tc>
      </w:tr>
      <w:tr w:rsidR="00B56C56" w:rsidRPr="00443E33" w:rsidTr="000E6394">
        <w:trPr>
          <w:trHeight w:val="554"/>
        </w:trPr>
        <w:tc>
          <w:tcPr>
            <w:tcW w:w="2902" w:type="dxa"/>
            <w:vAlign w:val="center"/>
          </w:tcPr>
          <w:p w:rsidR="00B56C56" w:rsidRPr="00443E33" w:rsidRDefault="00B56C56" w:rsidP="000E6394">
            <w:pPr>
              <w:pStyle w:val="Paragraphedeliste"/>
              <w:ind w:left="0"/>
              <w:jc w:val="center"/>
              <w:rPr>
                <w:rFonts w:ascii="Century Gothic" w:hAnsi="Century Gothic"/>
                <w:sz w:val="24"/>
                <w:szCs w:val="24"/>
              </w:rPr>
            </w:pPr>
            <w:r w:rsidRPr="00443E33">
              <w:rPr>
                <w:rFonts w:ascii="Century Gothic" w:hAnsi="Century Gothic"/>
                <w:sz w:val="24"/>
                <w:szCs w:val="24"/>
              </w:rPr>
              <w:t>FRCI</w:t>
            </w:r>
          </w:p>
        </w:tc>
        <w:tc>
          <w:tcPr>
            <w:tcW w:w="2358" w:type="dxa"/>
            <w:vAlign w:val="center"/>
          </w:tcPr>
          <w:p w:rsidR="00B56C56" w:rsidRPr="00443E33" w:rsidRDefault="00B56C56" w:rsidP="000E6394">
            <w:pPr>
              <w:pStyle w:val="Paragraphedeliste"/>
              <w:ind w:left="0"/>
              <w:jc w:val="center"/>
              <w:rPr>
                <w:rFonts w:ascii="Century Gothic" w:hAnsi="Century Gothic"/>
                <w:sz w:val="24"/>
                <w:szCs w:val="24"/>
              </w:rPr>
            </w:pPr>
            <w:r w:rsidRPr="00443E33">
              <w:rPr>
                <w:rFonts w:ascii="Century Gothic" w:hAnsi="Century Gothic"/>
                <w:sz w:val="24"/>
                <w:szCs w:val="24"/>
              </w:rPr>
              <w:t>10</w:t>
            </w:r>
          </w:p>
        </w:tc>
        <w:tc>
          <w:tcPr>
            <w:tcW w:w="2720" w:type="dxa"/>
            <w:vAlign w:val="center"/>
          </w:tcPr>
          <w:p w:rsidR="00B56C56" w:rsidRPr="00443E33" w:rsidRDefault="00B56C56" w:rsidP="000E6394">
            <w:pPr>
              <w:pStyle w:val="Paragraphedeliste"/>
              <w:ind w:left="0"/>
              <w:jc w:val="center"/>
              <w:rPr>
                <w:rFonts w:ascii="Century Gothic" w:hAnsi="Century Gothic"/>
                <w:sz w:val="24"/>
                <w:szCs w:val="24"/>
              </w:rPr>
            </w:pPr>
            <w:r w:rsidRPr="00443E33">
              <w:rPr>
                <w:rFonts w:ascii="Century Gothic" w:hAnsi="Century Gothic"/>
                <w:sz w:val="24"/>
                <w:szCs w:val="24"/>
              </w:rPr>
              <w:t>19</w:t>
            </w:r>
          </w:p>
        </w:tc>
      </w:tr>
      <w:tr w:rsidR="00B56C56" w:rsidRPr="00443E33" w:rsidTr="000E6394">
        <w:trPr>
          <w:trHeight w:val="223"/>
        </w:trPr>
        <w:tc>
          <w:tcPr>
            <w:tcW w:w="2902" w:type="dxa"/>
            <w:vAlign w:val="center"/>
          </w:tcPr>
          <w:p w:rsidR="00B56C56" w:rsidRPr="00443E33" w:rsidRDefault="00B56C56" w:rsidP="000E6394">
            <w:pPr>
              <w:pStyle w:val="Paragraphedeliste"/>
              <w:ind w:left="0"/>
              <w:jc w:val="center"/>
              <w:rPr>
                <w:rFonts w:ascii="Century Gothic" w:hAnsi="Century Gothic"/>
                <w:sz w:val="24"/>
                <w:szCs w:val="24"/>
              </w:rPr>
            </w:pPr>
            <w:r w:rsidRPr="00443E33">
              <w:rPr>
                <w:rFonts w:ascii="Century Gothic" w:hAnsi="Century Gothic"/>
                <w:sz w:val="24"/>
                <w:szCs w:val="24"/>
              </w:rPr>
              <w:t>Autres</w:t>
            </w:r>
          </w:p>
        </w:tc>
        <w:tc>
          <w:tcPr>
            <w:tcW w:w="2358" w:type="dxa"/>
            <w:vAlign w:val="center"/>
          </w:tcPr>
          <w:p w:rsidR="00B56C56" w:rsidRPr="00443E33" w:rsidRDefault="00B56C56" w:rsidP="000E6394">
            <w:pPr>
              <w:pStyle w:val="Paragraphedeliste"/>
              <w:ind w:left="0"/>
              <w:jc w:val="center"/>
              <w:rPr>
                <w:rFonts w:ascii="Century Gothic" w:hAnsi="Century Gothic"/>
                <w:sz w:val="24"/>
                <w:szCs w:val="24"/>
              </w:rPr>
            </w:pPr>
            <w:r w:rsidRPr="00443E33">
              <w:rPr>
                <w:rFonts w:ascii="Century Gothic" w:hAnsi="Century Gothic"/>
                <w:sz w:val="24"/>
                <w:szCs w:val="24"/>
              </w:rPr>
              <w:t>02</w:t>
            </w:r>
          </w:p>
        </w:tc>
        <w:tc>
          <w:tcPr>
            <w:tcW w:w="2720" w:type="dxa"/>
            <w:vAlign w:val="center"/>
          </w:tcPr>
          <w:p w:rsidR="00B56C56" w:rsidRPr="00443E33" w:rsidRDefault="00B56C56" w:rsidP="000E6394">
            <w:pPr>
              <w:pStyle w:val="Paragraphedeliste"/>
              <w:ind w:left="0"/>
              <w:jc w:val="center"/>
              <w:rPr>
                <w:rFonts w:ascii="Century Gothic" w:hAnsi="Century Gothic"/>
                <w:sz w:val="24"/>
                <w:szCs w:val="24"/>
              </w:rPr>
            </w:pPr>
            <w:r w:rsidRPr="00443E33">
              <w:rPr>
                <w:rFonts w:ascii="Century Gothic" w:hAnsi="Century Gothic"/>
                <w:sz w:val="24"/>
                <w:szCs w:val="24"/>
              </w:rPr>
              <w:t>04</w:t>
            </w:r>
          </w:p>
        </w:tc>
      </w:tr>
    </w:tbl>
    <w:p w:rsidR="00B56C56" w:rsidRDefault="00B56C56" w:rsidP="00B56C56">
      <w:pPr>
        <w:rPr>
          <w:sz w:val="40"/>
          <w:szCs w:val="40"/>
        </w:rPr>
      </w:pPr>
    </w:p>
    <w:p w:rsidR="00B56C56" w:rsidRDefault="00B56C56" w:rsidP="00B56C56">
      <w:pPr>
        <w:rPr>
          <w:sz w:val="40"/>
          <w:szCs w:val="40"/>
        </w:rPr>
      </w:pPr>
      <w:r>
        <w:rPr>
          <w:noProof/>
          <w:sz w:val="40"/>
          <w:szCs w:val="40"/>
        </w:rPr>
        <w:drawing>
          <wp:inline distT="0" distB="0" distL="0" distR="0">
            <wp:extent cx="5486400" cy="3838575"/>
            <wp:effectExtent l="19050" t="0" r="19050" b="0"/>
            <wp:docPr id="11"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0E6394" w:rsidRDefault="000E6394" w:rsidP="00B56C56">
      <w:pPr>
        <w:rPr>
          <w:sz w:val="40"/>
          <w:szCs w:val="40"/>
        </w:rPr>
      </w:pPr>
    </w:p>
    <w:p w:rsidR="00443E33" w:rsidRDefault="00B56C56" w:rsidP="00443E33">
      <w:pPr>
        <w:jc w:val="both"/>
        <w:rPr>
          <w:rFonts w:ascii="Century Gothic" w:hAnsi="Century Gothic"/>
        </w:rPr>
      </w:pPr>
      <w:r w:rsidRPr="006C3CC7">
        <w:rPr>
          <w:rFonts w:ascii="Century Gothic" w:hAnsi="Century Gothic"/>
        </w:rPr>
        <w:t xml:space="preserve">Le taux de présence élevé de la gendarmerie, </w:t>
      </w:r>
      <w:r>
        <w:rPr>
          <w:rFonts w:ascii="Century Gothic" w:hAnsi="Century Gothic"/>
        </w:rPr>
        <w:t xml:space="preserve">s’explique par </w:t>
      </w:r>
      <w:r w:rsidRPr="006C3CC7">
        <w:rPr>
          <w:rFonts w:ascii="Century Gothic" w:hAnsi="Century Gothic"/>
        </w:rPr>
        <w:t>la</w:t>
      </w:r>
      <w:r w:rsidR="00D44F08">
        <w:rPr>
          <w:rFonts w:ascii="Century Gothic" w:hAnsi="Century Gothic"/>
        </w:rPr>
        <w:t xml:space="preserve"> </w:t>
      </w:r>
      <w:r w:rsidRPr="006C3CC7">
        <w:rPr>
          <w:rFonts w:ascii="Century Gothic" w:hAnsi="Century Gothic"/>
        </w:rPr>
        <w:t>sécurisation des personnes et des biens</w:t>
      </w:r>
      <w:r w:rsidR="00D44F08">
        <w:rPr>
          <w:rFonts w:ascii="Century Gothic" w:hAnsi="Century Gothic"/>
        </w:rPr>
        <w:t xml:space="preserve"> </w:t>
      </w:r>
      <w:r w:rsidRPr="006C3CC7">
        <w:rPr>
          <w:rFonts w:ascii="Century Gothic" w:hAnsi="Century Gothic"/>
        </w:rPr>
        <w:t>sur les axes routiers du fait de la recrudescence du banditisme</w:t>
      </w:r>
      <w:r>
        <w:rPr>
          <w:rFonts w:ascii="Century Gothic" w:hAnsi="Century Gothic"/>
        </w:rPr>
        <w:t xml:space="preserve"> de nos jours.</w:t>
      </w:r>
    </w:p>
    <w:p w:rsidR="00443E33" w:rsidRDefault="00443E33" w:rsidP="00443E33">
      <w:pPr>
        <w:jc w:val="both"/>
        <w:rPr>
          <w:rFonts w:ascii="Century Gothic" w:hAnsi="Century Gothic"/>
        </w:rPr>
      </w:pPr>
    </w:p>
    <w:p w:rsidR="00B56C56" w:rsidRPr="00443E33" w:rsidRDefault="00B56C56" w:rsidP="006E6C84">
      <w:pPr>
        <w:pStyle w:val="Paragraphedeliste"/>
        <w:numPr>
          <w:ilvl w:val="0"/>
          <w:numId w:val="25"/>
        </w:numPr>
        <w:jc w:val="both"/>
        <w:rPr>
          <w:rFonts w:ascii="Century Gothic" w:hAnsi="Century Gothic"/>
          <w:sz w:val="24"/>
          <w:szCs w:val="24"/>
        </w:rPr>
      </w:pPr>
      <w:r w:rsidRPr="00443E33">
        <w:rPr>
          <w:rFonts w:ascii="Century Gothic" w:hAnsi="Century Gothic"/>
          <w:b/>
          <w:sz w:val="24"/>
          <w:szCs w:val="24"/>
        </w:rPr>
        <w:t>Ratio en fonction des types de postes (2015)</w:t>
      </w:r>
    </w:p>
    <w:tbl>
      <w:tblPr>
        <w:tblW w:w="7425"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00"/>
        <w:gridCol w:w="2194"/>
        <w:gridCol w:w="2531"/>
      </w:tblGrid>
      <w:tr w:rsidR="00B56C56" w:rsidRPr="00EC2839" w:rsidTr="000E6394">
        <w:trPr>
          <w:trHeight w:val="250"/>
        </w:trPr>
        <w:tc>
          <w:tcPr>
            <w:tcW w:w="2700" w:type="dxa"/>
            <w:vAlign w:val="center"/>
          </w:tcPr>
          <w:p w:rsidR="00B56C56" w:rsidRPr="004B2F92" w:rsidRDefault="00B56C56" w:rsidP="000E6394">
            <w:pPr>
              <w:jc w:val="center"/>
              <w:rPr>
                <w:rFonts w:ascii="Century Gothic" w:hAnsi="Century Gothic"/>
                <w:b/>
              </w:rPr>
            </w:pPr>
            <w:r w:rsidRPr="004B2F92">
              <w:rPr>
                <w:rFonts w:ascii="Century Gothic" w:hAnsi="Century Gothic"/>
                <w:b/>
              </w:rPr>
              <w:t>Type de poste</w:t>
            </w:r>
          </w:p>
        </w:tc>
        <w:tc>
          <w:tcPr>
            <w:tcW w:w="2194" w:type="dxa"/>
            <w:vAlign w:val="center"/>
          </w:tcPr>
          <w:p w:rsidR="00B56C56" w:rsidRPr="004B2F92" w:rsidRDefault="00B56C56" w:rsidP="000E6394">
            <w:pPr>
              <w:jc w:val="center"/>
              <w:rPr>
                <w:rFonts w:ascii="Century Gothic" w:hAnsi="Century Gothic"/>
                <w:b/>
              </w:rPr>
            </w:pPr>
            <w:r w:rsidRPr="004B2F92">
              <w:rPr>
                <w:rFonts w:ascii="Century Gothic" w:hAnsi="Century Gothic"/>
                <w:b/>
              </w:rPr>
              <w:t>Présence 2015</w:t>
            </w:r>
          </w:p>
        </w:tc>
        <w:tc>
          <w:tcPr>
            <w:tcW w:w="2531" w:type="dxa"/>
            <w:vAlign w:val="center"/>
          </w:tcPr>
          <w:p w:rsidR="00B56C56" w:rsidRPr="004B2F92" w:rsidRDefault="00B56C56" w:rsidP="000E6394">
            <w:pPr>
              <w:jc w:val="center"/>
              <w:rPr>
                <w:rFonts w:ascii="Century Gothic" w:hAnsi="Century Gothic"/>
                <w:b/>
              </w:rPr>
            </w:pPr>
            <w:r w:rsidRPr="004B2F92">
              <w:rPr>
                <w:rFonts w:ascii="Century Gothic" w:hAnsi="Century Gothic"/>
                <w:b/>
              </w:rPr>
              <w:t>Pourcentage   (%)</w:t>
            </w:r>
          </w:p>
        </w:tc>
      </w:tr>
      <w:tr w:rsidR="00B56C56" w:rsidRPr="00EC2839" w:rsidTr="000E6394">
        <w:trPr>
          <w:trHeight w:val="413"/>
        </w:trPr>
        <w:tc>
          <w:tcPr>
            <w:tcW w:w="2700" w:type="dxa"/>
            <w:vAlign w:val="center"/>
          </w:tcPr>
          <w:p w:rsidR="00B56C56" w:rsidRPr="004B2F92" w:rsidRDefault="00B56C56" w:rsidP="000E6394">
            <w:pPr>
              <w:jc w:val="center"/>
              <w:rPr>
                <w:rFonts w:ascii="Century Gothic" w:hAnsi="Century Gothic"/>
              </w:rPr>
            </w:pPr>
            <w:r w:rsidRPr="004B2F92">
              <w:rPr>
                <w:rFonts w:ascii="Century Gothic" w:hAnsi="Century Gothic"/>
              </w:rPr>
              <w:t>Poste de contrôle</w:t>
            </w:r>
          </w:p>
        </w:tc>
        <w:tc>
          <w:tcPr>
            <w:tcW w:w="2194" w:type="dxa"/>
            <w:tcBorders>
              <w:right w:val="single" w:sz="4" w:space="0" w:color="auto"/>
            </w:tcBorders>
            <w:vAlign w:val="center"/>
          </w:tcPr>
          <w:p w:rsidR="00B56C56" w:rsidRPr="004B2F92" w:rsidRDefault="00B56C56" w:rsidP="000E6394">
            <w:pPr>
              <w:jc w:val="center"/>
              <w:rPr>
                <w:rFonts w:ascii="Century Gothic" w:hAnsi="Century Gothic"/>
              </w:rPr>
            </w:pPr>
            <w:r w:rsidRPr="004B2F92">
              <w:rPr>
                <w:rFonts w:ascii="Century Gothic" w:hAnsi="Century Gothic"/>
              </w:rPr>
              <w:t>10</w:t>
            </w:r>
          </w:p>
        </w:tc>
        <w:tc>
          <w:tcPr>
            <w:tcW w:w="2531" w:type="dxa"/>
            <w:tcBorders>
              <w:right w:val="single" w:sz="4" w:space="0" w:color="auto"/>
            </w:tcBorders>
            <w:vAlign w:val="center"/>
          </w:tcPr>
          <w:p w:rsidR="00B56C56" w:rsidRPr="004B2F92" w:rsidRDefault="00B56C56" w:rsidP="000E6394">
            <w:pPr>
              <w:jc w:val="center"/>
              <w:rPr>
                <w:rFonts w:ascii="Century Gothic" w:hAnsi="Century Gothic"/>
              </w:rPr>
            </w:pPr>
            <w:r w:rsidRPr="004B2F92">
              <w:rPr>
                <w:rFonts w:ascii="Century Gothic" w:hAnsi="Century Gothic"/>
              </w:rPr>
              <w:t>56</w:t>
            </w:r>
          </w:p>
        </w:tc>
      </w:tr>
      <w:tr w:rsidR="00B56C56" w:rsidRPr="00EC2839" w:rsidTr="000E6394">
        <w:trPr>
          <w:trHeight w:val="379"/>
        </w:trPr>
        <w:tc>
          <w:tcPr>
            <w:tcW w:w="2700" w:type="dxa"/>
            <w:vAlign w:val="center"/>
          </w:tcPr>
          <w:p w:rsidR="00B56C56" w:rsidRPr="004B2F92" w:rsidRDefault="00B56C56" w:rsidP="000E6394">
            <w:pPr>
              <w:jc w:val="center"/>
              <w:rPr>
                <w:rFonts w:ascii="Century Gothic" w:hAnsi="Century Gothic"/>
              </w:rPr>
            </w:pPr>
            <w:r w:rsidRPr="004B2F92">
              <w:rPr>
                <w:rFonts w:ascii="Century Gothic" w:hAnsi="Century Gothic"/>
              </w:rPr>
              <w:t>Poste d’observation</w:t>
            </w:r>
          </w:p>
        </w:tc>
        <w:tc>
          <w:tcPr>
            <w:tcW w:w="2194" w:type="dxa"/>
            <w:tcBorders>
              <w:right w:val="single" w:sz="4" w:space="0" w:color="auto"/>
            </w:tcBorders>
            <w:vAlign w:val="center"/>
          </w:tcPr>
          <w:p w:rsidR="00B56C56" w:rsidRPr="004B2F92" w:rsidRDefault="00B56C56" w:rsidP="000E6394">
            <w:pPr>
              <w:jc w:val="center"/>
              <w:rPr>
                <w:rFonts w:ascii="Century Gothic" w:hAnsi="Century Gothic"/>
              </w:rPr>
            </w:pPr>
            <w:r w:rsidRPr="004B2F92">
              <w:rPr>
                <w:rFonts w:ascii="Century Gothic" w:hAnsi="Century Gothic"/>
              </w:rPr>
              <w:t>05</w:t>
            </w:r>
          </w:p>
        </w:tc>
        <w:tc>
          <w:tcPr>
            <w:tcW w:w="2531" w:type="dxa"/>
            <w:tcBorders>
              <w:right w:val="single" w:sz="4" w:space="0" w:color="auto"/>
            </w:tcBorders>
            <w:vAlign w:val="center"/>
          </w:tcPr>
          <w:p w:rsidR="00B56C56" w:rsidRPr="004B2F92" w:rsidRDefault="00B56C56" w:rsidP="000E6394">
            <w:pPr>
              <w:jc w:val="center"/>
              <w:rPr>
                <w:rFonts w:ascii="Century Gothic" w:hAnsi="Century Gothic"/>
              </w:rPr>
            </w:pPr>
            <w:r w:rsidRPr="004B2F92">
              <w:rPr>
                <w:rFonts w:ascii="Century Gothic" w:hAnsi="Century Gothic"/>
              </w:rPr>
              <w:t>28</w:t>
            </w:r>
          </w:p>
        </w:tc>
      </w:tr>
      <w:tr w:rsidR="00B56C56" w:rsidRPr="00EC2839" w:rsidTr="000E6394">
        <w:trPr>
          <w:trHeight w:val="452"/>
        </w:trPr>
        <w:tc>
          <w:tcPr>
            <w:tcW w:w="2700" w:type="dxa"/>
            <w:vAlign w:val="center"/>
          </w:tcPr>
          <w:p w:rsidR="00B56C56" w:rsidRPr="004B2F92" w:rsidRDefault="00B56C56" w:rsidP="000E6394">
            <w:pPr>
              <w:jc w:val="center"/>
              <w:rPr>
                <w:rFonts w:ascii="Century Gothic" w:hAnsi="Century Gothic"/>
              </w:rPr>
            </w:pPr>
            <w:r w:rsidRPr="004B2F92">
              <w:rPr>
                <w:rFonts w:ascii="Century Gothic" w:hAnsi="Century Gothic"/>
              </w:rPr>
              <w:t>Poste de sécurité</w:t>
            </w:r>
          </w:p>
        </w:tc>
        <w:tc>
          <w:tcPr>
            <w:tcW w:w="2194" w:type="dxa"/>
            <w:tcBorders>
              <w:right w:val="single" w:sz="4" w:space="0" w:color="auto"/>
            </w:tcBorders>
            <w:vAlign w:val="center"/>
          </w:tcPr>
          <w:p w:rsidR="00B56C56" w:rsidRPr="004B2F92" w:rsidRDefault="00B56C56" w:rsidP="000E6394">
            <w:pPr>
              <w:jc w:val="center"/>
              <w:rPr>
                <w:rFonts w:ascii="Century Gothic" w:hAnsi="Century Gothic"/>
              </w:rPr>
            </w:pPr>
            <w:r w:rsidRPr="004B2F92">
              <w:rPr>
                <w:rFonts w:ascii="Century Gothic" w:hAnsi="Century Gothic"/>
              </w:rPr>
              <w:t>03</w:t>
            </w:r>
          </w:p>
        </w:tc>
        <w:tc>
          <w:tcPr>
            <w:tcW w:w="2531" w:type="dxa"/>
            <w:tcBorders>
              <w:right w:val="single" w:sz="4" w:space="0" w:color="auto"/>
            </w:tcBorders>
            <w:vAlign w:val="center"/>
          </w:tcPr>
          <w:p w:rsidR="00B56C56" w:rsidRPr="004B2F92" w:rsidRDefault="00B56C56" w:rsidP="000E6394">
            <w:pPr>
              <w:jc w:val="center"/>
              <w:rPr>
                <w:rFonts w:ascii="Century Gothic" w:hAnsi="Century Gothic"/>
              </w:rPr>
            </w:pPr>
            <w:r w:rsidRPr="004B2F92">
              <w:rPr>
                <w:rFonts w:ascii="Century Gothic" w:hAnsi="Century Gothic"/>
              </w:rPr>
              <w:t>16</w:t>
            </w:r>
          </w:p>
        </w:tc>
      </w:tr>
    </w:tbl>
    <w:p w:rsidR="00B56C56" w:rsidRDefault="00B56C56" w:rsidP="00B56C56">
      <w:pPr>
        <w:rPr>
          <w:sz w:val="40"/>
          <w:szCs w:val="40"/>
        </w:rPr>
      </w:pPr>
    </w:p>
    <w:p w:rsidR="00B56C56" w:rsidRDefault="00B56C56" w:rsidP="00B56C56">
      <w:pPr>
        <w:rPr>
          <w:sz w:val="40"/>
          <w:szCs w:val="40"/>
        </w:rPr>
      </w:pPr>
      <w:r>
        <w:rPr>
          <w:noProof/>
          <w:sz w:val="40"/>
          <w:szCs w:val="40"/>
        </w:rPr>
        <w:drawing>
          <wp:inline distT="0" distB="0" distL="0" distR="0">
            <wp:extent cx="5429285" cy="3880021"/>
            <wp:effectExtent l="19050" t="0" r="19015" b="6179"/>
            <wp:docPr id="21" name="Graphique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B56C56" w:rsidRDefault="00B56C56" w:rsidP="00B56C56">
      <w:pPr>
        <w:jc w:val="both"/>
        <w:rPr>
          <w:rFonts w:ascii="Century Gothic" w:hAnsi="Century Gothic"/>
        </w:rPr>
      </w:pPr>
    </w:p>
    <w:p w:rsidR="00B56C56" w:rsidRDefault="00B56C56" w:rsidP="00B56C56">
      <w:pPr>
        <w:jc w:val="both"/>
        <w:rPr>
          <w:rFonts w:ascii="Century Gothic" w:hAnsi="Century Gothic"/>
        </w:rPr>
      </w:pPr>
    </w:p>
    <w:p w:rsidR="00B56C56" w:rsidRDefault="00B56C56" w:rsidP="00B56C56">
      <w:pPr>
        <w:jc w:val="both"/>
        <w:rPr>
          <w:rFonts w:ascii="Century Gothic" w:hAnsi="Century Gothic"/>
        </w:rPr>
      </w:pPr>
      <w:r w:rsidRPr="006C3CC7">
        <w:rPr>
          <w:rFonts w:ascii="Century Gothic" w:hAnsi="Century Gothic"/>
        </w:rPr>
        <w:t>Les postes d’observation et de sécurité s’inscrivent dans le cadre d’</w:t>
      </w:r>
      <w:r>
        <w:rPr>
          <w:rFonts w:ascii="Century Gothic" w:hAnsi="Century Gothic"/>
        </w:rPr>
        <w:t>une assistance à la sécurité pour une intervention rapide en cas d’une entrave à la</w:t>
      </w:r>
      <w:r w:rsidRPr="006C3CC7">
        <w:rPr>
          <w:rFonts w:ascii="Century Gothic" w:hAnsi="Century Gothic"/>
        </w:rPr>
        <w:t xml:space="preserve"> libre circulation des personnes et des biens sur le territoire.</w:t>
      </w:r>
    </w:p>
    <w:p w:rsidR="00B56C56" w:rsidRDefault="00B56C56" w:rsidP="00B56C56">
      <w:pPr>
        <w:jc w:val="both"/>
        <w:rPr>
          <w:rFonts w:ascii="Century Gothic" w:hAnsi="Century Gothic"/>
        </w:rPr>
      </w:pPr>
    </w:p>
    <w:p w:rsidR="00B56C56" w:rsidRDefault="00B56C56" w:rsidP="006E6C84">
      <w:pPr>
        <w:pStyle w:val="Paragraphedeliste"/>
        <w:numPr>
          <w:ilvl w:val="0"/>
          <w:numId w:val="25"/>
        </w:numPr>
        <w:jc w:val="both"/>
        <w:rPr>
          <w:rFonts w:ascii="Century Gothic" w:hAnsi="Century Gothic"/>
          <w:b/>
          <w:sz w:val="24"/>
          <w:szCs w:val="24"/>
        </w:rPr>
      </w:pPr>
      <w:r w:rsidRPr="009B0C7E">
        <w:rPr>
          <w:rFonts w:ascii="Century Gothic" w:hAnsi="Century Gothic"/>
          <w:b/>
          <w:sz w:val="24"/>
          <w:szCs w:val="24"/>
        </w:rPr>
        <w:t>Ratio de la légalité des postes (2015)</w:t>
      </w:r>
    </w:p>
    <w:p w:rsidR="009B0C7E" w:rsidRPr="009B0C7E" w:rsidRDefault="009B0C7E" w:rsidP="009B0C7E">
      <w:pPr>
        <w:ind w:left="1080"/>
        <w:jc w:val="both"/>
        <w:rPr>
          <w:rFonts w:ascii="Century Gothic" w:hAnsi="Century Gothic"/>
          <w:b/>
        </w:rPr>
      </w:pPr>
    </w:p>
    <w:tbl>
      <w:tblPr>
        <w:tblW w:w="8086"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40"/>
        <w:gridCol w:w="2431"/>
        <w:gridCol w:w="2715"/>
      </w:tblGrid>
      <w:tr w:rsidR="00B56C56" w:rsidRPr="004B2F92" w:rsidTr="000E6394">
        <w:trPr>
          <w:trHeight w:val="293"/>
        </w:trPr>
        <w:tc>
          <w:tcPr>
            <w:tcW w:w="2940" w:type="dxa"/>
            <w:vAlign w:val="center"/>
          </w:tcPr>
          <w:p w:rsidR="00B56C56" w:rsidRPr="004B2F92" w:rsidRDefault="00B56C56" w:rsidP="000E6394">
            <w:pPr>
              <w:jc w:val="center"/>
              <w:rPr>
                <w:rFonts w:ascii="Century Gothic" w:hAnsi="Century Gothic"/>
                <w:b/>
              </w:rPr>
            </w:pPr>
            <w:r w:rsidRPr="004B2F92">
              <w:rPr>
                <w:rFonts w:ascii="Century Gothic" w:hAnsi="Century Gothic"/>
                <w:b/>
              </w:rPr>
              <w:t>Statut du poste</w:t>
            </w:r>
          </w:p>
        </w:tc>
        <w:tc>
          <w:tcPr>
            <w:tcW w:w="2431" w:type="dxa"/>
            <w:vAlign w:val="center"/>
          </w:tcPr>
          <w:p w:rsidR="00B56C56" w:rsidRPr="004B2F92" w:rsidRDefault="00B56C56" w:rsidP="000E6394">
            <w:pPr>
              <w:jc w:val="center"/>
              <w:rPr>
                <w:rFonts w:ascii="Century Gothic" w:hAnsi="Century Gothic"/>
              </w:rPr>
            </w:pPr>
            <w:r w:rsidRPr="004B2F92">
              <w:rPr>
                <w:rFonts w:ascii="Century Gothic" w:hAnsi="Century Gothic"/>
                <w:b/>
              </w:rPr>
              <w:t>Présence 2015</w:t>
            </w:r>
          </w:p>
        </w:tc>
        <w:tc>
          <w:tcPr>
            <w:tcW w:w="2715" w:type="dxa"/>
            <w:vAlign w:val="center"/>
          </w:tcPr>
          <w:p w:rsidR="00B56C56" w:rsidRPr="004B2F92" w:rsidRDefault="00B56C56" w:rsidP="000E6394">
            <w:pPr>
              <w:jc w:val="center"/>
              <w:rPr>
                <w:rFonts w:ascii="Century Gothic" w:hAnsi="Century Gothic"/>
              </w:rPr>
            </w:pPr>
            <w:r w:rsidRPr="004B2F92">
              <w:rPr>
                <w:rFonts w:ascii="Century Gothic" w:hAnsi="Century Gothic"/>
                <w:b/>
              </w:rPr>
              <w:t>Pourcentage   (%)</w:t>
            </w:r>
          </w:p>
        </w:tc>
      </w:tr>
      <w:tr w:rsidR="00B56C56" w:rsidRPr="004B2F92" w:rsidTr="000E6394">
        <w:trPr>
          <w:trHeight w:val="279"/>
        </w:trPr>
        <w:tc>
          <w:tcPr>
            <w:tcW w:w="2940" w:type="dxa"/>
            <w:vAlign w:val="center"/>
          </w:tcPr>
          <w:p w:rsidR="00B56C56" w:rsidRPr="004B2F92" w:rsidRDefault="00B56C56" w:rsidP="000E6394">
            <w:pPr>
              <w:jc w:val="center"/>
              <w:rPr>
                <w:rFonts w:ascii="Century Gothic" w:hAnsi="Century Gothic"/>
              </w:rPr>
            </w:pPr>
            <w:r w:rsidRPr="004B2F92">
              <w:rPr>
                <w:rFonts w:ascii="Century Gothic" w:hAnsi="Century Gothic"/>
              </w:rPr>
              <w:t>Poste autorisé</w:t>
            </w:r>
          </w:p>
        </w:tc>
        <w:tc>
          <w:tcPr>
            <w:tcW w:w="2431" w:type="dxa"/>
            <w:vAlign w:val="center"/>
          </w:tcPr>
          <w:p w:rsidR="00B56C56" w:rsidRPr="004B2F92" w:rsidRDefault="00B56C56" w:rsidP="000E6394">
            <w:pPr>
              <w:jc w:val="center"/>
              <w:rPr>
                <w:rFonts w:ascii="Century Gothic" w:hAnsi="Century Gothic"/>
              </w:rPr>
            </w:pPr>
            <w:r w:rsidRPr="004B2F92">
              <w:rPr>
                <w:rFonts w:ascii="Century Gothic" w:hAnsi="Century Gothic"/>
              </w:rPr>
              <w:t>15</w:t>
            </w:r>
          </w:p>
        </w:tc>
        <w:tc>
          <w:tcPr>
            <w:tcW w:w="2715" w:type="dxa"/>
            <w:vAlign w:val="center"/>
          </w:tcPr>
          <w:p w:rsidR="00B56C56" w:rsidRPr="004B2F92" w:rsidRDefault="00B56C56" w:rsidP="000E6394">
            <w:pPr>
              <w:jc w:val="center"/>
              <w:rPr>
                <w:rFonts w:ascii="Century Gothic" w:hAnsi="Century Gothic"/>
              </w:rPr>
            </w:pPr>
            <w:r w:rsidRPr="004B2F92">
              <w:rPr>
                <w:rFonts w:ascii="Century Gothic" w:hAnsi="Century Gothic"/>
              </w:rPr>
              <w:t>83</w:t>
            </w:r>
          </w:p>
        </w:tc>
      </w:tr>
      <w:tr w:rsidR="00B56C56" w:rsidRPr="004B2F92" w:rsidTr="000E6394">
        <w:trPr>
          <w:trHeight w:val="214"/>
        </w:trPr>
        <w:tc>
          <w:tcPr>
            <w:tcW w:w="2940" w:type="dxa"/>
            <w:vAlign w:val="center"/>
          </w:tcPr>
          <w:p w:rsidR="00B56C56" w:rsidRPr="004B2F92" w:rsidRDefault="00B56C56" w:rsidP="000E6394">
            <w:pPr>
              <w:jc w:val="center"/>
              <w:rPr>
                <w:rFonts w:ascii="Century Gothic" w:hAnsi="Century Gothic"/>
              </w:rPr>
            </w:pPr>
            <w:r w:rsidRPr="004B2F92">
              <w:rPr>
                <w:rFonts w:ascii="Century Gothic" w:hAnsi="Century Gothic"/>
              </w:rPr>
              <w:t>Poste non autorisé</w:t>
            </w:r>
          </w:p>
        </w:tc>
        <w:tc>
          <w:tcPr>
            <w:tcW w:w="2431" w:type="dxa"/>
            <w:vAlign w:val="center"/>
          </w:tcPr>
          <w:p w:rsidR="00B56C56" w:rsidRPr="004B2F92" w:rsidRDefault="00B56C56" w:rsidP="000E6394">
            <w:pPr>
              <w:jc w:val="center"/>
              <w:rPr>
                <w:rFonts w:ascii="Century Gothic" w:hAnsi="Century Gothic"/>
              </w:rPr>
            </w:pPr>
            <w:r w:rsidRPr="004B2F92">
              <w:rPr>
                <w:rFonts w:ascii="Century Gothic" w:hAnsi="Century Gothic"/>
              </w:rPr>
              <w:t>03</w:t>
            </w:r>
          </w:p>
        </w:tc>
        <w:tc>
          <w:tcPr>
            <w:tcW w:w="2715" w:type="dxa"/>
            <w:vAlign w:val="center"/>
          </w:tcPr>
          <w:p w:rsidR="00B56C56" w:rsidRPr="004B2F92" w:rsidRDefault="00B56C56" w:rsidP="000E6394">
            <w:pPr>
              <w:jc w:val="center"/>
              <w:rPr>
                <w:rFonts w:ascii="Century Gothic" w:hAnsi="Century Gothic"/>
              </w:rPr>
            </w:pPr>
            <w:r w:rsidRPr="004B2F92">
              <w:rPr>
                <w:rFonts w:ascii="Century Gothic" w:hAnsi="Century Gothic"/>
              </w:rPr>
              <w:t>17</w:t>
            </w:r>
          </w:p>
        </w:tc>
      </w:tr>
    </w:tbl>
    <w:p w:rsidR="00B56C56" w:rsidRPr="004B2F92" w:rsidRDefault="00B56C56" w:rsidP="00B56C56">
      <w:pPr>
        <w:rPr>
          <w:rFonts w:ascii="Century Gothic" w:hAnsi="Century Gothic"/>
          <w:sz w:val="40"/>
          <w:szCs w:val="40"/>
        </w:rPr>
      </w:pPr>
    </w:p>
    <w:p w:rsidR="000E6394" w:rsidRDefault="00B56C56" w:rsidP="00B56C56">
      <w:pPr>
        <w:rPr>
          <w:sz w:val="40"/>
          <w:szCs w:val="40"/>
        </w:rPr>
      </w:pPr>
      <w:r>
        <w:rPr>
          <w:noProof/>
          <w:sz w:val="40"/>
          <w:szCs w:val="40"/>
        </w:rPr>
        <w:drawing>
          <wp:inline distT="0" distB="0" distL="0" distR="0">
            <wp:extent cx="5695459" cy="2689412"/>
            <wp:effectExtent l="19050" t="0" r="19541" b="0"/>
            <wp:docPr id="25" name="Graphique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B56C56" w:rsidRDefault="00B56C56" w:rsidP="00B56C56">
      <w:pPr>
        <w:jc w:val="both"/>
        <w:rPr>
          <w:rFonts w:ascii="Century Gothic" w:hAnsi="Century Gothic"/>
        </w:rPr>
      </w:pPr>
    </w:p>
    <w:p w:rsidR="000E6394" w:rsidRDefault="000E6394" w:rsidP="00B56C56">
      <w:pPr>
        <w:jc w:val="both"/>
        <w:rPr>
          <w:rFonts w:ascii="Century Gothic" w:hAnsi="Century Gothic"/>
        </w:rPr>
      </w:pPr>
    </w:p>
    <w:p w:rsidR="000E6394" w:rsidRDefault="000E6394" w:rsidP="00B56C56">
      <w:pPr>
        <w:jc w:val="both"/>
        <w:rPr>
          <w:rFonts w:ascii="Century Gothic" w:hAnsi="Century Gothic"/>
        </w:rPr>
      </w:pPr>
    </w:p>
    <w:p w:rsidR="00B56C56" w:rsidRPr="006C3CC7" w:rsidRDefault="00B56C56" w:rsidP="00B56C56">
      <w:pPr>
        <w:jc w:val="both"/>
        <w:rPr>
          <w:rFonts w:ascii="Century Gothic" w:hAnsi="Century Gothic"/>
        </w:rPr>
      </w:pPr>
      <w:r w:rsidRPr="006C3CC7">
        <w:rPr>
          <w:rFonts w:ascii="Century Gothic" w:hAnsi="Century Gothic"/>
        </w:rPr>
        <w:t>Malgré les efforts de sensibilisation, il reste toujours à doubler de vigilance pour démanteler les postes non autorisés sur les axes routiers.</w:t>
      </w:r>
    </w:p>
    <w:p w:rsidR="00B56C56" w:rsidRPr="009B0C7E" w:rsidRDefault="00B56C56" w:rsidP="00B56C56">
      <w:pPr>
        <w:rPr>
          <w:rFonts w:ascii="Century Gothic" w:hAnsi="Century Gothic"/>
        </w:rPr>
      </w:pPr>
    </w:p>
    <w:p w:rsidR="009B0C7E" w:rsidRPr="009B0C7E" w:rsidRDefault="00D50BA9" w:rsidP="006E6C84">
      <w:pPr>
        <w:pStyle w:val="Paragraphedeliste"/>
        <w:numPr>
          <w:ilvl w:val="2"/>
          <w:numId w:val="24"/>
        </w:numPr>
        <w:jc w:val="both"/>
        <w:rPr>
          <w:rFonts w:ascii="Century Gothic" w:hAnsi="Century Gothic"/>
          <w:b/>
          <w:sz w:val="24"/>
          <w:szCs w:val="24"/>
        </w:rPr>
      </w:pPr>
      <w:r>
        <w:rPr>
          <w:rFonts w:ascii="Century Gothic" w:hAnsi="Century Gothic"/>
          <w:b/>
          <w:sz w:val="24"/>
          <w:szCs w:val="24"/>
        </w:rPr>
        <w:t>Axe Abidjan-D</w:t>
      </w:r>
      <w:r w:rsidRPr="009B0C7E">
        <w:rPr>
          <w:rFonts w:ascii="Century Gothic" w:hAnsi="Century Gothic"/>
          <w:b/>
          <w:sz w:val="24"/>
          <w:szCs w:val="24"/>
        </w:rPr>
        <w:t>oropo  2015</w:t>
      </w:r>
    </w:p>
    <w:p w:rsidR="009B0C7E" w:rsidRDefault="009B0C7E" w:rsidP="009B0C7E">
      <w:pPr>
        <w:pStyle w:val="Paragraphedeliste"/>
        <w:ind w:left="1080"/>
        <w:jc w:val="both"/>
        <w:rPr>
          <w:rFonts w:ascii="Century Gothic" w:hAnsi="Century Gothic"/>
          <w:b/>
        </w:rPr>
      </w:pPr>
    </w:p>
    <w:p w:rsidR="004B2F92" w:rsidRPr="009B0C7E" w:rsidRDefault="00B56C56" w:rsidP="006E6C84">
      <w:pPr>
        <w:pStyle w:val="Paragraphedeliste"/>
        <w:numPr>
          <w:ilvl w:val="0"/>
          <w:numId w:val="26"/>
        </w:numPr>
        <w:jc w:val="both"/>
        <w:rPr>
          <w:rFonts w:ascii="Century Gothic" w:hAnsi="Century Gothic"/>
          <w:b/>
          <w:sz w:val="24"/>
          <w:szCs w:val="24"/>
        </w:rPr>
      </w:pPr>
      <w:r w:rsidRPr="009B0C7E">
        <w:rPr>
          <w:rFonts w:ascii="Century Gothic" w:hAnsi="Century Gothic"/>
          <w:b/>
          <w:sz w:val="24"/>
          <w:szCs w:val="24"/>
        </w:rPr>
        <w:t>Ratio en fonction des types de postes  (axe Abidjan-Doropo)</w:t>
      </w:r>
    </w:p>
    <w:p w:rsidR="000E6394" w:rsidRPr="009B0C7E" w:rsidRDefault="000E6394" w:rsidP="009B0C7E">
      <w:pPr>
        <w:rPr>
          <w:rFonts w:ascii="Century Gothic" w:hAnsi="Century Gothic"/>
          <w:b/>
        </w:rPr>
      </w:pPr>
    </w:p>
    <w:tbl>
      <w:tblPr>
        <w:tblpPr w:leftFromText="141" w:rightFromText="141" w:vertAnchor="text" w:tblpY="1"/>
        <w:tblOverlap w:val="never"/>
        <w:tblW w:w="8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51"/>
        <w:gridCol w:w="2689"/>
        <w:gridCol w:w="2940"/>
      </w:tblGrid>
      <w:tr w:rsidR="00B56C56" w:rsidRPr="004B2F92" w:rsidTr="000E6394">
        <w:trPr>
          <w:trHeight w:val="449"/>
        </w:trPr>
        <w:tc>
          <w:tcPr>
            <w:tcW w:w="2551" w:type="dxa"/>
            <w:vAlign w:val="center"/>
          </w:tcPr>
          <w:p w:rsidR="00B56C56" w:rsidRPr="004B2F92" w:rsidRDefault="00B56C56" w:rsidP="000E6394">
            <w:pPr>
              <w:jc w:val="center"/>
              <w:rPr>
                <w:rFonts w:ascii="Century Gothic" w:hAnsi="Century Gothic"/>
                <w:b/>
              </w:rPr>
            </w:pPr>
            <w:r w:rsidRPr="004B2F92">
              <w:rPr>
                <w:rFonts w:ascii="Century Gothic" w:hAnsi="Century Gothic"/>
                <w:b/>
              </w:rPr>
              <w:t>Type de poste</w:t>
            </w:r>
          </w:p>
        </w:tc>
        <w:tc>
          <w:tcPr>
            <w:tcW w:w="2689" w:type="dxa"/>
            <w:tcBorders>
              <w:right w:val="single" w:sz="4" w:space="0" w:color="auto"/>
            </w:tcBorders>
            <w:vAlign w:val="center"/>
          </w:tcPr>
          <w:p w:rsidR="00B56C56" w:rsidRPr="004B2F92" w:rsidRDefault="00B56C56" w:rsidP="000E6394">
            <w:pPr>
              <w:jc w:val="center"/>
              <w:rPr>
                <w:rFonts w:ascii="Century Gothic" w:hAnsi="Century Gothic"/>
                <w:b/>
              </w:rPr>
            </w:pPr>
            <w:r w:rsidRPr="004B2F92">
              <w:rPr>
                <w:rFonts w:ascii="Century Gothic" w:hAnsi="Century Gothic"/>
                <w:b/>
              </w:rPr>
              <w:t>Présence 2015</w:t>
            </w:r>
          </w:p>
        </w:tc>
        <w:tc>
          <w:tcPr>
            <w:tcW w:w="2940" w:type="dxa"/>
            <w:tcBorders>
              <w:left w:val="single" w:sz="4" w:space="0" w:color="auto"/>
            </w:tcBorders>
            <w:vAlign w:val="center"/>
          </w:tcPr>
          <w:p w:rsidR="00B56C56" w:rsidRPr="004B2F92" w:rsidRDefault="00B56C56" w:rsidP="000E6394">
            <w:pPr>
              <w:jc w:val="center"/>
              <w:rPr>
                <w:rFonts w:ascii="Century Gothic" w:hAnsi="Century Gothic"/>
                <w:b/>
              </w:rPr>
            </w:pPr>
            <w:r w:rsidRPr="004B2F92">
              <w:rPr>
                <w:rFonts w:ascii="Century Gothic" w:hAnsi="Century Gothic"/>
                <w:b/>
              </w:rPr>
              <w:t>Pourcentage (%)</w:t>
            </w:r>
          </w:p>
        </w:tc>
      </w:tr>
      <w:tr w:rsidR="00B56C56" w:rsidRPr="004B2F92" w:rsidTr="000E6394">
        <w:trPr>
          <w:trHeight w:val="632"/>
        </w:trPr>
        <w:tc>
          <w:tcPr>
            <w:tcW w:w="2551" w:type="dxa"/>
            <w:vAlign w:val="center"/>
          </w:tcPr>
          <w:p w:rsidR="00B56C56" w:rsidRPr="004B2F92" w:rsidRDefault="00B56C56" w:rsidP="000E6394">
            <w:pPr>
              <w:jc w:val="center"/>
              <w:rPr>
                <w:rFonts w:ascii="Century Gothic" w:hAnsi="Century Gothic"/>
              </w:rPr>
            </w:pPr>
            <w:r w:rsidRPr="004B2F92">
              <w:rPr>
                <w:rFonts w:ascii="Century Gothic" w:hAnsi="Century Gothic"/>
              </w:rPr>
              <w:t>Poste de contrôle</w:t>
            </w:r>
          </w:p>
        </w:tc>
        <w:tc>
          <w:tcPr>
            <w:tcW w:w="2689" w:type="dxa"/>
            <w:tcBorders>
              <w:right w:val="single" w:sz="4" w:space="0" w:color="auto"/>
            </w:tcBorders>
            <w:vAlign w:val="center"/>
          </w:tcPr>
          <w:p w:rsidR="00B56C56" w:rsidRPr="004B2F92" w:rsidRDefault="00B56C56" w:rsidP="000E6394">
            <w:pPr>
              <w:jc w:val="center"/>
              <w:rPr>
                <w:rFonts w:ascii="Century Gothic" w:hAnsi="Century Gothic"/>
              </w:rPr>
            </w:pPr>
            <w:r w:rsidRPr="004B2F92">
              <w:rPr>
                <w:rFonts w:ascii="Century Gothic" w:hAnsi="Century Gothic"/>
              </w:rPr>
              <w:t>13</w:t>
            </w:r>
          </w:p>
        </w:tc>
        <w:tc>
          <w:tcPr>
            <w:tcW w:w="2940" w:type="dxa"/>
            <w:tcBorders>
              <w:right w:val="single" w:sz="4" w:space="0" w:color="auto"/>
            </w:tcBorders>
            <w:vAlign w:val="center"/>
          </w:tcPr>
          <w:p w:rsidR="00B56C56" w:rsidRPr="004B2F92" w:rsidRDefault="00B56C56" w:rsidP="000E6394">
            <w:pPr>
              <w:jc w:val="center"/>
              <w:rPr>
                <w:rFonts w:ascii="Century Gothic" w:hAnsi="Century Gothic"/>
              </w:rPr>
            </w:pPr>
            <w:r w:rsidRPr="004B2F92">
              <w:rPr>
                <w:rFonts w:ascii="Century Gothic" w:hAnsi="Century Gothic"/>
              </w:rPr>
              <w:t>16</w:t>
            </w:r>
          </w:p>
        </w:tc>
      </w:tr>
      <w:tr w:rsidR="00B56C56" w:rsidRPr="004B2F92" w:rsidTr="000E6394">
        <w:trPr>
          <w:trHeight w:val="632"/>
        </w:trPr>
        <w:tc>
          <w:tcPr>
            <w:tcW w:w="2551" w:type="dxa"/>
            <w:vAlign w:val="center"/>
          </w:tcPr>
          <w:p w:rsidR="00B56C56" w:rsidRPr="004B2F92" w:rsidRDefault="00B56C56" w:rsidP="000E6394">
            <w:pPr>
              <w:jc w:val="center"/>
              <w:rPr>
                <w:rFonts w:ascii="Century Gothic" w:hAnsi="Century Gothic"/>
              </w:rPr>
            </w:pPr>
            <w:r w:rsidRPr="004B2F92">
              <w:rPr>
                <w:rFonts w:ascii="Century Gothic" w:hAnsi="Century Gothic"/>
              </w:rPr>
              <w:t>Poste d’observation</w:t>
            </w:r>
          </w:p>
        </w:tc>
        <w:tc>
          <w:tcPr>
            <w:tcW w:w="2689" w:type="dxa"/>
            <w:tcBorders>
              <w:right w:val="single" w:sz="4" w:space="0" w:color="auto"/>
            </w:tcBorders>
            <w:vAlign w:val="center"/>
          </w:tcPr>
          <w:p w:rsidR="00B56C56" w:rsidRPr="004B2F92" w:rsidRDefault="00B56C56" w:rsidP="000E6394">
            <w:pPr>
              <w:jc w:val="center"/>
              <w:rPr>
                <w:rFonts w:ascii="Century Gothic" w:hAnsi="Century Gothic"/>
              </w:rPr>
            </w:pPr>
            <w:r w:rsidRPr="004B2F92">
              <w:rPr>
                <w:rFonts w:ascii="Century Gothic" w:hAnsi="Century Gothic"/>
              </w:rPr>
              <w:t>44</w:t>
            </w:r>
          </w:p>
        </w:tc>
        <w:tc>
          <w:tcPr>
            <w:tcW w:w="2940" w:type="dxa"/>
            <w:tcBorders>
              <w:right w:val="single" w:sz="4" w:space="0" w:color="auto"/>
            </w:tcBorders>
            <w:vAlign w:val="center"/>
          </w:tcPr>
          <w:p w:rsidR="00B56C56" w:rsidRPr="004B2F92" w:rsidRDefault="00B56C56" w:rsidP="000E6394">
            <w:pPr>
              <w:jc w:val="center"/>
              <w:rPr>
                <w:rFonts w:ascii="Century Gothic" w:hAnsi="Century Gothic"/>
              </w:rPr>
            </w:pPr>
            <w:r w:rsidRPr="004B2F92">
              <w:rPr>
                <w:rFonts w:ascii="Century Gothic" w:hAnsi="Century Gothic"/>
              </w:rPr>
              <w:t>55</w:t>
            </w:r>
          </w:p>
        </w:tc>
      </w:tr>
      <w:tr w:rsidR="00B56C56" w:rsidRPr="004B2F92" w:rsidTr="000E6394">
        <w:trPr>
          <w:trHeight w:val="632"/>
        </w:trPr>
        <w:tc>
          <w:tcPr>
            <w:tcW w:w="2551" w:type="dxa"/>
            <w:tcBorders>
              <w:bottom w:val="single" w:sz="4" w:space="0" w:color="auto"/>
            </w:tcBorders>
            <w:vAlign w:val="center"/>
          </w:tcPr>
          <w:p w:rsidR="00B56C56" w:rsidRPr="004B2F92" w:rsidRDefault="00B56C56" w:rsidP="000E6394">
            <w:pPr>
              <w:jc w:val="center"/>
              <w:rPr>
                <w:rFonts w:ascii="Century Gothic" w:hAnsi="Century Gothic"/>
              </w:rPr>
            </w:pPr>
            <w:r w:rsidRPr="004B2F92">
              <w:rPr>
                <w:rFonts w:ascii="Century Gothic" w:hAnsi="Century Gothic"/>
              </w:rPr>
              <w:t>Poste de sécurité</w:t>
            </w:r>
          </w:p>
        </w:tc>
        <w:tc>
          <w:tcPr>
            <w:tcW w:w="2689" w:type="dxa"/>
            <w:tcBorders>
              <w:bottom w:val="single" w:sz="4" w:space="0" w:color="auto"/>
              <w:right w:val="single" w:sz="4" w:space="0" w:color="auto"/>
            </w:tcBorders>
            <w:vAlign w:val="center"/>
          </w:tcPr>
          <w:p w:rsidR="00B56C56" w:rsidRPr="004B2F92" w:rsidRDefault="00B56C56" w:rsidP="000E6394">
            <w:pPr>
              <w:jc w:val="center"/>
              <w:rPr>
                <w:rFonts w:ascii="Century Gothic" w:hAnsi="Century Gothic"/>
              </w:rPr>
            </w:pPr>
            <w:r w:rsidRPr="004B2F92">
              <w:rPr>
                <w:rFonts w:ascii="Century Gothic" w:hAnsi="Century Gothic"/>
              </w:rPr>
              <w:t>23</w:t>
            </w:r>
          </w:p>
        </w:tc>
        <w:tc>
          <w:tcPr>
            <w:tcW w:w="2940" w:type="dxa"/>
            <w:tcBorders>
              <w:bottom w:val="single" w:sz="4" w:space="0" w:color="auto"/>
              <w:right w:val="single" w:sz="4" w:space="0" w:color="auto"/>
            </w:tcBorders>
            <w:vAlign w:val="center"/>
          </w:tcPr>
          <w:p w:rsidR="00B56C56" w:rsidRPr="004B2F92" w:rsidRDefault="00B56C56" w:rsidP="000E6394">
            <w:pPr>
              <w:jc w:val="center"/>
              <w:rPr>
                <w:rFonts w:ascii="Century Gothic" w:hAnsi="Century Gothic"/>
              </w:rPr>
            </w:pPr>
            <w:r w:rsidRPr="004B2F92">
              <w:rPr>
                <w:rFonts w:ascii="Century Gothic" w:hAnsi="Century Gothic"/>
              </w:rPr>
              <w:t>28</w:t>
            </w:r>
          </w:p>
        </w:tc>
      </w:tr>
    </w:tbl>
    <w:p w:rsidR="00B56C56" w:rsidRPr="004B2F92" w:rsidRDefault="00B56C56" w:rsidP="00B56C56">
      <w:pPr>
        <w:rPr>
          <w:rFonts w:ascii="Century Gothic" w:hAnsi="Century Gothic"/>
          <w:sz w:val="40"/>
          <w:szCs w:val="40"/>
        </w:rPr>
      </w:pPr>
    </w:p>
    <w:p w:rsidR="00B56C56" w:rsidRPr="004B2F92" w:rsidRDefault="00B56C56" w:rsidP="00B56C56">
      <w:pPr>
        <w:rPr>
          <w:rFonts w:ascii="Century Gothic" w:hAnsi="Century Gothic"/>
          <w:sz w:val="40"/>
          <w:szCs w:val="40"/>
        </w:rPr>
      </w:pPr>
    </w:p>
    <w:p w:rsidR="00B56C56" w:rsidRDefault="00B56C56" w:rsidP="00B56C56">
      <w:pPr>
        <w:rPr>
          <w:sz w:val="40"/>
          <w:szCs w:val="40"/>
        </w:rPr>
      </w:pPr>
    </w:p>
    <w:p w:rsidR="00B56C56" w:rsidRDefault="00B56C56" w:rsidP="00B56C56">
      <w:pPr>
        <w:rPr>
          <w:sz w:val="40"/>
          <w:szCs w:val="40"/>
        </w:rPr>
      </w:pPr>
    </w:p>
    <w:p w:rsidR="00B56C56" w:rsidRDefault="00B56C56" w:rsidP="00B56C56">
      <w:pPr>
        <w:pStyle w:val="Paragraphedeliste"/>
        <w:ind w:left="829"/>
        <w:rPr>
          <w:rFonts w:ascii="Arial Narrow" w:hAnsi="Arial Narrow"/>
          <w:b/>
        </w:rPr>
      </w:pPr>
    </w:p>
    <w:p w:rsidR="000E6394" w:rsidRDefault="000E6394" w:rsidP="00B56C56">
      <w:pPr>
        <w:pStyle w:val="Paragraphedeliste"/>
        <w:ind w:left="829"/>
        <w:rPr>
          <w:rFonts w:ascii="Century Gothic" w:hAnsi="Century Gothic"/>
          <w:b/>
        </w:rPr>
      </w:pPr>
    </w:p>
    <w:p w:rsidR="009B0C7E" w:rsidRDefault="009B0C7E" w:rsidP="009B0C7E">
      <w:pPr>
        <w:rPr>
          <w:rFonts w:ascii="Century Gothic" w:hAnsi="Century Gothic"/>
          <w:b/>
        </w:rPr>
      </w:pPr>
      <w:r w:rsidRPr="009B0C7E">
        <w:rPr>
          <w:rFonts w:ascii="Century Gothic" w:hAnsi="Century Gothic"/>
          <w:b/>
          <w:noProof/>
        </w:rPr>
        <w:drawing>
          <wp:inline distT="0" distB="0" distL="0" distR="0">
            <wp:extent cx="5759450" cy="2855867"/>
            <wp:effectExtent l="19050" t="0" r="12700" b="1633"/>
            <wp:docPr id="4"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9B0C7E" w:rsidRDefault="009B0C7E" w:rsidP="009B0C7E">
      <w:pPr>
        <w:rPr>
          <w:rFonts w:ascii="Century Gothic" w:hAnsi="Century Gothic"/>
          <w:b/>
        </w:rPr>
      </w:pPr>
    </w:p>
    <w:p w:rsidR="009B0C7E" w:rsidRDefault="009B0C7E" w:rsidP="009B0C7E">
      <w:pPr>
        <w:rPr>
          <w:rFonts w:ascii="Century Gothic" w:hAnsi="Century Gothic"/>
          <w:b/>
        </w:rPr>
      </w:pPr>
    </w:p>
    <w:p w:rsidR="009B0C7E" w:rsidRDefault="009B0C7E" w:rsidP="009B0C7E">
      <w:pPr>
        <w:rPr>
          <w:rFonts w:ascii="Century Gothic" w:hAnsi="Century Gothic"/>
          <w:b/>
        </w:rPr>
      </w:pPr>
    </w:p>
    <w:p w:rsidR="00B56C56" w:rsidRPr="009B0C7E" w:rsidRDefault="00B56C56" w:rsidP="006E6C84">
      <w:pPr>
        <w:pStyle w:val="Paragraphedeliste"/>
        <w:numPr>
          <w:ilvl w:val="0"/>
          <w:numId w:val="26"/>
        </w:numPr>
        <w:jc w:val="both"/>
        <w:rPr>
          <w:rFonts w:ascii="Century Gothic" w:hAnsi="Century Gothic"/>
          <w:b/>
          <w:sz w:val="24"/>
          <w:szCs w:val="24"/>
        </w:rPr>
      </w:pPr>
      <w:r w:rsidRPr="009B0C7E">
        <w:rPr>
          <w:rFonts w:ascii="Century Gothic" w:hAnsi="Century Gothic"/>
          <w:b/>
          <w:sz w:val="24"/>
          <w:szCs w:val="24"/>
        </w:rPr>
        <w:t>Ratio de la légalité des postes (axe Abidjan-Doropo)</w:t>
      </w:r>
    </w:p>
    <w:p w:rsidR="000E6394" w:rsidRPr="000E6394" w:rsidRDefault="000E6394" w:rsidP="000E6394">
      <w:pPr>
        <w:rPr>
          <w:rFonts w:ascii="Century Gothic" w:hAnsi="Century Gothic"/>
        </w:rPr>
      </w:pPr>
    </w:p>
    <w:tbl>
      <w:tblPr>
        <w:tblW w:w="8642"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99"/>
        <w:gridCol w:w="3097"/>
        <w:gridCol w:w="2946"/>
      </w:tblGrid>
      <w:tr w:rsidR="00B56C56" w:rsidRPr="00757178" w:rsidTr="009B0C7E">
        <w:trPr>
          <w:trHeight w:val="474"/>
        </w:trPr>
        <w:tc>
          <w:tcPr>
            <w:tcW w:w="2599" w:type="dxa"/>
            <w:vAlign w:val="center"/>
          </w:tcPr>
          <w:p w:rsidR="00B56C56" w:rsidRPr="004B2F92" w:rsidRDefault="00B56C56" w:rsidP="009B0C7E">
            <w:pPr>
              <w:jc w:val="center"/>
              <w:rPr>
                <w:rFonts w:ascii="Century Gothic" w:hAnsi="Century Gothic"/>
                <w:b/>
              </w:rPr>
            </w:pPr>
            <w:r w:rsidRPr="004B2F92">
              <w:rPr>
                <w:rFonts w:ascii="Century Gothic" w:hAnsi="Century Gothic"/>
                <w:b/>
              </w:rPr>
              <w:t>Statut du poste</w:t>
            </w:r>
          </w:p>
        </w:tc>
        <w:tc>
          <w:tcPr>
            <w:tcW w:w="3097" w:type="dxa"/>
            <w:tcBorders>
              <w:right w:val="single" w:sz="4" w:space="0" w:color="auto"/>
            </w:tcBorders>
            <w:vAlign w:val="center"/>
          </w:tcPr>
          <w:p w:rsidR="00B56C56" w:rsidRPr="004B2F92" w:rsidRDefault="00B56C56" w:rsidP="009B0C7E">
            <w:pPr>
              <w:jc w:val="center"/>
              <w:rPr>
                <w:rFonts w:ascii="Century Gothic" w:hAnsi="Century Gothic"/>
                <w:b/>
              </w:rPr>
            </w:pPr>
            <w:r w:rsidRPr="004B2F92">
              <w:rPr>
                <w:rFonts w:ascii="Century Gothic" w:hAnsi="Century Gothic"/>
                <w:b/>
              </w:rPr>
              <w:t>Présence 2015</w:t>
            </w:r>
          </w:p>
        </w:tc>
        <w:tc>
          <w:tcPr>
            <w:tcW w:w="2946" w:type="dxa"/>
            <w:tcBorders>
              <w:left w:val="single" w:sz="4" w:space="0" w:color="auto"/>
            </w:tcBorders>
            <w:vAlign w:val="center"/>
          </w:tcPr>
          <w:p w:rsidR="00B56C56" w:rsidRPr="004B2F92" w:rsidRDefault="00B56C56" w:rsidP="009B0C7E">
            <w:pPr>
              <w:jc w:val="center"/>
              <w:rPr>
                <w:rFonts w:ascii="Century Gothic" w:hAnsi="Century Gothic"/>
                <w:b/>
              </w:rPr>
            </w:pPr>
            <w:r w:rsidRPr="004B2F92">
              <w:rPr>
                <w:rFonts w:ascii="Century Gothic" w:hAnsi="Century Gothic"/>
                <w:b/>
              </w:rPr>
              <w:t>Pourcentage (%)</w:t>
            </w:r>
          </w:p>
        </w:tc>
      </w:tr>
      <w:tr w:rsidR="00B56C56" w:rsidRPr="00757178" w:rsidTr="009B0C7E">
        <w:trPr>
          <w:trHeight w:val="282"/>
        </w:trPr>
        <w:tc>
          <w:tcPr>
            <w:tcW w:w="2599" w:type="dxa"/>
            <w:vAlign w:val="center"/>
          </w:tcPr>
          <w:p w:rsidR="00B56C56" w:rsidRPr="004B2F92" w:rsidRDefault="00B56C56" w:rsidP="009B0C7E">
            <w:pPr>
              <w:jc w:val="center"/>
              <w:rPr>
                <w:rFonts w:ascii="Century Gothic" w:hAnsi="Century Gothic"/>
              </w:rPr>
            </w:pPr>
            <w:r w:rsidRPr="004B2F92">
              <w:rPr>
                <w:rFonts w:ascii="Century Gothic" w:hAnsi="Century Gothic"/>
              </w:rPr>
              <w:t>Poste autorisé</w:t>
            </w:r>
          </w:p>
        </w:tc>
        <w:tc>
          <w:tcPr>
            <w:tcW w:w="3097" w:type="dxa"/>
            <w:tcBorders>
              <w:right w:val="single" w:sz="4" w:space="0" w:color="auto"/>
            </w:tcBorders>
            <w:vAlign w:val="center"/>
          </w:tcPr>
          <w:p w:rsidR="00B56C56" w:rsidRPr="004B2F92" w:rsidRDefault="00B56C56" w:rsidP="009B0C7E">
            <w:pPr>
              <w:ind w:firstLine="708"/>
              <w:jc w:val="center"/>
              <w:rPr>
                <w:rFonts w:ascii="Century Gothic" w:hAnsi="Century Gothic"/>
              </w:rPr>
            </w:pPr>
            <w:r w:rsidRPr="004B2F92">
              <w:rPr>
                <w:rFonts w:ascii="Century Gothic" w:hAnsi="Century Gothic"/>
              </w:rPr>
              <w:t>72</w:t>
            </w:r>
          </w:p>
        </w:tc>
        <w:tc>
          <w:tcPr>
            <w:tcW w:w="2946" w:type="dxa"/>
            <w:tcBorders>
              <w:left w:val="single" w:sz="4" w:space="0" w:color="auto"/>
              <w:right w:val="single" w:sz="4" w:space="0" w:color="auto"/>
            </w:tcBorders>
            <w:vAlign w:val="center"/>
          </w:tcPr>
          <w:p w:rsidR="00B56C56" w:rsidRPr="004B2F92" w:rsidRDefault="00B56C56" w:rsidP="009B0C7E">
            <w:pPr>
              <w:jc w:val="center"/>
              <w:rPr>
                <w:rFonts w:ascii="Century Gothic" w:hAnsi="Century Gothic"/>
              </w:rPr>
            </w:pPr>
            <w:r w:rsidRPr="004B2F92">
              <w:rPr>
                <w:rFonts w:ascii="Century Gothic" w:hAnsi="Century Gothic"/>
              </w:rPr>
              <w:t>90</w:t>
            </w:r>
          </w:p>
        </w:tc>
      </w:tr>
      <w:tr w:rsidR="00B56C56" w:rsidRPr="00757178" w:rsidTr="009B0C7E">
        <w:trPr>
          <w:trHeight w:val="216"/>
        </w:trPr>
        <w:tc>
          <w:tcPr>
            <w:tcW w:w="2599" w:type="dxa"/>
            <w:tcBorders>
              <w:top w:val="single" w:sz="4" w:space="0" w:color="auto"/>
            </w:tcBorders>
            <w:vAlign w:val="center"/>
          </w:tcPr>
          <w:p w:rsidR="00B56C56" w:rsidRPr="004B2F92" w:rsidRDefault="00B56C56" w:rsidP="009B0C7E">
            <w:pPr>
              <w:jc w:val="center"/>
              <w:rPr>
                <w:rFonts w:ascii="Century Gothic" w:hAnsi="Century Gothic"/>
              </w:rPr>
            </w:pPr>
            <w:r w:rsidRPr="004B2F92">
              <w:rPr>
                <w:rFonts w:ascii="Century Gothic" w:hAnsi="Century Gothic"/>
              </w:rPr>
              <w:t>Poste non autorisé</w:t>
            </w:r>
          </w:p>
        </w:tc>
        <w:tc>
          <w:tcPr>
            <w:tcW w:w="3097" w:type="dxa"/>
            <w:tcBorders>
              <w:top w:val="single" w:sz="4" w:space="0" w:color="auto"/>
              <w:right w:val="single" w:sz="4" w:space="0" w:color="auto"/>
            </w:tcBorders>
            <w:vAlign w:val="center"/>
          </w:tcPr>
          <w:p w:rsidR="00B56C56" w:rsidRPr="004B2F92" w:rsidRDefault="00B56C56" w:rsidP="009B0C7E">
            <w:pPr>
              <w:jc w:val="center"/>
              <w:rPr>
                <w:rFonts w:ascii="Century Gothic" w:hAnsi="Century Gothic"/>
              </w:rPr>
            </w:pPr>
            <w:r w:rsidRPr="004B2F92">
              <w:rPr>
                <w:rFonts w:ascii="Century Gothic" w:hAnsi="Century Gothic"/>
              </w:rPr>
              <w:t>08</w:t>
            </w:r>
          </w:p>
        </w:tc>
        <w:tc>
          <w:tcPr>
            <w:tcW w:w="2946" w:type="dxa"/>
            <w:tcBorders>
              <w:top w:val="single" w:sz="4" w:space="0" w:color="auto"/>
              <w:left w:val="single" w:sz="4" w:space="0" w:color="auto"/>
              <w:right w:val="single" w:sz="4" w:space="0" w:color="auto"/>
            </w:tcBorders>
            <w:vAlign w:val="center"/>
          </w:tcPr>
          <w:p w:rsidR="00B56C56" w:rsidRPr="004B2F92" w:rsidRDefault="00B56C56" w:rsidP="009B0C7E">
            <w:pPr>
              <w:jc w:val="center"/>
              <w:rPr>
                <w:rFonts w:ascii="Century Gothic" w:hAnsi="Century Gothic"/>
              </w:rPr>
            </w:pPr>
            <w:r w:rsidRPr="004B2F92">
              <w:rPr>
                <w:rFonts w:ascii="Century Gothic" w:hAnsi="Century Gothic"/>
              </w:rPr>
              <w:t>10</w:t>
            </w:r>
          </w:p>
        </w:tc>
      </w:tr>
    </w:tbl>
    <w:p w:rsidR="00B56C56" w:rsidRDefault="00B56C56" w:rsidP="00B56C56">
      <w:pPr>
        <w:rPr>
          <w:sz w:val="40"/>
          <w:szCs w:val="40"/>
        </w:rPr>
      </w:pPr>
    </w:p>
    <w:p w:rsidR="00B56C56" w:rsidRDefault="00B56C56" w:rsidP="00B56C56">
      <w:pPr>
        <w:rPr>
          <w:sz w:val="40"/>
          <w:szCs w:val="40"/>
        </w:rPr>
      </w:pPr>
      <w:r w:rsidRPr="00CA6990">
        <w:rPr>
          <w:noProof/>
          <w:sz w:val="40"/>
          <w:szCs w:val="40"/>
        </w:rPr>
        <w:drawing>
          <wp:inline distT="0" distB="0" distL="0" distR="0">
            <wp:extent cx="5621031" cy="2814325"/>
            <wp:effectExtent l="19050" t="0" r="17769" b="5075"/>
            <wp:docPr id="27" name="Graphique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B56C56" w:rsidRDefault="00B56C56" w:rsidP="00B56C56">
      <w:pPr>
        <w:jc w:val="both"/>
        <w:rPr>
          <w:rFonts w:ascii="Century Gothic" w:hAnsi="Century Gothic"/>
        </w:rPr>
      </w:pPr>
    </w:p>
    <w:p w:rsidR="00B56C56" w:rsidRDefault="00B56C56" w:rsidP="00B56C56">
      <w:pPr>
        <w:jc w:val="both"/>
        <w:rPr>
          <w:rFonts w:ascii="Century Gothic" w:hAnsi="Century Gothic"/>
        </w:rPr>
      </w:pPr>
      <w:r>
        <w:rPr>
          <w:rFonts w:ascii="Century Gothic" w:hAnsi="Century Gothic"/>
        </w:rPr>
        <w:t>Des efforts restent à fournir au niveau de la sensibilisation pour l’élimination totale des postes non autorisés d’une manière générale. Ceci est l’un des défis que s’attèle à relever l’OFT sur toute l’étendue du territoire à travers la création des délégations régionales.</w:t>
      </w:r>
    </w:p>
    <w:p w:rsidR="009B0C7E" w:rsidRDefault="009B0C7E" w:rsidP="00B56C56">
      <w:pPr>
        <w:jc w:val="both"/>
        <w:rPr>
          <w:rFonts w:ascii="Century Gothic" w:hAnsi="Century Gothic"/>
        </w:rPr>
      </w:pPr>
    </w:p>
    <w:p w:rsidR="009B0C7E" w:rsidRPr="00FF6DDB" w:rsidRDefault="00292B77" w:rsidP="006E6C84">
      <w:pPr>
        <w:pStyle w:val="Paragraphedeliste"/>
        <w:numPr>
          <w:ilvl w:val="2"/>
          <w:numId w:val="24"/>
        </w:numPr>
        <w:jc w:val="both"/>
        <w:rPr>
          <w:rFonts w:ascii="Century Gothic" w:hAnsi="Century Gothic"/>
          <w:b/>
          <w:sz w:val="24"/>
          <w:szCs w:val="24"/>
          <w:lang w:val="en-US"/>
        </w:rPr>
      </w:pPr>
      <w:r w:rsidRPr="00FF6DDB">
        <w:rPr>
          <w:rFonts w:ascii="Century Gothic" w:hAnsi="Century Gothic"/>
          <w:b/>
          <w:sz w:val="24"/>
          <w:szCs w:val="24"/>
          <w:lang w:val="en-US"/>
        </w:rPr>
        <w:t>Trajet Abidjan – Yamoussoukro-San Pedro</w:t>
      </w:r>
    </w:p>
    <w:p w:rsidR="002A3BA2" w:rsidRDefault="002A3BA2" w:rsidP="002A3BA2">
      <w:pPr>
        <w:pStyle w:val="Paragraphedeliste"/>
        <w:ind w:left="1080"/>
        <w:jc w:val="both"/>
        <w:rPr>
          <w:rFonts w:ascii="Century Gothic" w:hAnsi="Century Gothic"/>
          <w:b/>
          <w:lang w:val="en-US"/>
        </w:rPr>
      </w:pPr>
    </w:p>
    <w:p w:rsidR="00B56C56" w:rsidRPr="00FF6DDB" w:rsidRDefault="00B56C56" w:rsidP="006E6C84">
      <w:pPr>
        <w:pStyle w:val="Paragraphedeliste"/>
        <w:numPr>
          <w:ilvl w:val="0"/>
          <w:numId w:val="27"/>
        </w:numPr>
        <w:jc w:val="both"/>
        <w:rPr>
          <w:rFonts w:ascii="Century Gothic" w:hAnsi="Century Gothic"/>
          <w:b/>
          <w:sz w:val="24"/>
          <w:szCs w:val="24"/>
          <w:lang w:val="en-US"/>
        </w:rPr>
      </w:pPr>
      <w:r w:rsidRPr="00FF6DDB">
        <w:rPr>
          <w:rFonts w:ascii="Century Gothic" w:hAnsi="Century Gothic"/>
          <w:b/>
          <w:sz w:val="24"/>
          <w:szCs w:val="24"/>
        </w:rPr>
        <w:t xml:space="preserve">Ratio en fonction des corps présents (Axe </w:t>
      </w:r>
      <w:r w:rsidR="002A3BA2" w:rsidRPr="00FF6DDB">
        <w:rPr>
          <w:rFonts w:ascii="Century Gothic" w:hAnsi="Century Gothic"/>
          <w:b/>
          <w:sz w:val="24"/>
          <w:szCs w:val="24"/>
        </w:rPr>
        <w:t>Abidjan-San Pedro-Yamoussoukro)</w:t>
      </w:r>
    </w:p>
    <w:tbl>
      <w:tblPr>
        <w:tblStyle w:val="Grilledutableau1"/>
        <w:tblpPr w:leftFromText="141" w:rightFromText="141" w:vertAnchor="text" w:horzAnchor="margin" w:tblpXSpec="center" w:tblpY="194"/>
        <w:tblOverlap w:val="never"/>
        <w:tblW w:w="0" w:type="auto"/>
        <w:tblLook w:val="04A0" w:firstRow="1" w:lastRow="0" w:firstColumn="1" w:lastColumn="0" w:noHBand="0" w:noVBand="1"/>
      </w:tblPr>
      <w:tblGrid>
        <w:gridCol w:w="3671"/>
        <w:gridCol w:w="3545"/>
      </w:tblGrid>
      <w:tr w:rsidR="00B56C56" w:rsidRPr="00FF6DDB" w:rsidTr="00FF6DDB">
        <w:trPr>
          <w:trHeight w:val="274"/>
        </w:trPr>
        <w:tc>
          <w:tcPr>
            <w:tcW w:w="367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rsidR="00B56C56" w:rsidRPr="00FF6DDB" w:rsidRDefault="00B56C56" w:rsidP="00FF6DDB">
            <w:pPr>
              <w:contextualSpacing/>
              <w:jc w:val="center"/>
              <w:rPr>
                <w:rFonts w:ascii="Century Gothic" w:hAnsi="Century Gothic"/>
                <w:b/>
              </w:rPr>
            </w:pPr>
            <w:r w:rsidRPr="00FF6DDB">
              <w:rPr>
                <w:rFonts w:ascii="Century Gothic" w:hAnsi="Century Gothic"/>
                <w:b/>
              </w:rPr>
              <w:t>Corps</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rsidR="00B56C56" w:rsidRPr="00FF6DDB" w:rsidRDefault="00B56C56" w:rsidP="00FF6DDB">
            <w:pPr>
              <w:contextualSpacing/>
              <w:jc w:val="center"/>
              <w:rPr>
                <w:rFonts w:ascii="Century Gothic" w:hAnsi="Century Gothic"/>
                <w:b/>
              </w:rPr>
            </w:pPr>
            <w:r w:rsidRPr="00FF6DDB">
              <w:rPr>
                <w:rFonts w:ascii="Century Gothic" w:hAnsi="Century Gothic"/>
                <w:b/>
              </w:rPr>
              <w:t>Présence</w:t>
            </w:r>
          </w:p>
        </w:tc>
      </w:tr>
      <w:tr w:rsidR="00B56C56" w:rsidRPr="00FF6DDB" w:rsidTr="00FF6DDB">
        <w:trPr>
          <w:trHeight w:val="259"/>
        </w:trPr>
        <w:tc>
          <w:tcPr>
            <w:tcW w:w="367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rsidR="00B56C56" w:rsidRPr="00FF6DDB" w:rsidRDefault="00B56C56" w:rsidP="00FF6DDB">
            <w:pPr>
              <w:contextualSpacing/>
              <w:jc w:val="center"/>
              <w:rPr>
                <w:rFonts w:ascii="Century Gothic" w:hAnsi="Century Gothic"/>
              </w:rPr>
            </w:pPr>
            <w:r w:rsidRPr="00FF6DDB">
              <w:rPr>
                <w:rFonts w:ascii="Century Gothic" w:hAnsi="Century Gothic"/>
              </w:rPr>
              <w:t>Gendarmerie</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rsidR="00B56C56" w:rsidRPr="00FF6DDB" w:rsidRDefault="00B56C56" w:rsidP="00FF6DDB">
            <w:pPr>
              <w:contextualSpacing/>
              <w:jc w:val="center"/>
              <w:rPr>
                <w:rFonts w:ascii="Century Gothic" w:hAnsi="Century Gothic"/>
              </w:rPr>
            </w:pPr>
            <w:r w:rsidRPr="00FF6DDB">
              <w:rPr>
                <w:rFonts w:ascii="Century Gothic" w:hAnsi="Century Gothic"/>
              </w:rPr>
              <w:t>20</w:t>
            </w:r>
          </w:p>
        </w:tc>
      </w:tr>
      <w:tr w:rsidR="00B56C56" w:rsidRPr="00FF6DDB" w:rsidTr="00FF6DDB">
        <w:trPr>
          <w:trHeight w:val="274"/>
        </w:trPr>
        <w:tc>
          <w:tcPr>
            <w:tcW w:w="367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rsidR="00B56C56" w:rsidRPr="00FF6DDB" w:rsidRDefault="00B56C56" w:rsidP="00FF6DDB">
            <w:pPr>
              <w:contextualSpacing/>
              <w:jc w:val="center"/>
              <w:rPr>
                <w:rFonts w:ascii="Century Gothic" w:hAnsi="Century Gothic"/>
              </w:rPr>
            </w:pPr>
            <w:r w:rsidRPr="00FF6DDB">
              <w:rPr>
                <w:rFonts w:ascii="Century Gothic" w:hAnsi="Century Gothic"/>
              </w:rPr>
              <w:t>Police</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rsidR="00B56C56" w:rsidRPr="00FF6DDB" w:rsidRDefault="00B56C56" w:rsidP="00FF6DDB">
            <w:pPr>
              <w:contextualSpacing/>
              <w:jc w:val="center"/>
              <w:rPr>
                <w:rFonts w:ascii="Century Gothic" w:hAnsi="Century Gothic"/>
              </w:rPr>
            </w:pPr>
            <w:r w:rsidRPr="00FF6DDB">
              <w:rPr>
                <w:rFonts w:ascii="Century Gothic" w:hAnsi="Century Gothic"/>
              </w:rPr>
              <w:t>7</w:t>
            </w:r>
          </w:p>
        </w:tc>
      </w:tr>
      <w:tr w:rsidR="00B56C56" w:rsidRPr="00FF6DDB" w:rsidTr="00FF6DDB">
        <w:trPr>
          <w:trHeight w:val="274"/>
        </w:trPr>
        <w:tc>
          <w:tcPr>
            <w:tcW w:w="367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rsidR="00B56C56" w:rsidRPr="00FF6DDB" w:rsidRDefault="00B56C56" w:rsidP="00FF6DDB">
            <w:pPr>
              <w:contextualSpacing/>
              <w:jc w:val="center"/>
              <w:rPr>
                <w:rFonts w:ascii="Century Gothic" w:hAnsi="Century Gothic"/>
              </w:rPr>
            </w:pPr>
            <w:r w:rsidRPr="00FF6DDB">
              <w:rPr>
                <w:rFonts w:ascii="Century Gothic" w:hAnsi="Century Gothic"/>
              </w:rPr>
              <w:t>Douane</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rsidR="00B56C56" w:rsidRPr="00FF6DDB" w:rsidRDefault="00B56C56" w:rsidP="00FF6DDB">
            <w:pPr>
              <w:contextualSpacing/>
              <w:jc w:val="center"/>
              <w:rPr>
                <w:rFonts w:ascii="Century Gothic" w:hAnsi="Century Gothic"/>
              </w:rPr>
            </w:pPr>
            <w:r w:rsidRPr="00FF6DDB">
              <w:rPr>
                <w:rFonts w:ascii="Century Gothic" w:hAnsi="Century Gothic"/>
              </w:rPr>
              <w:t>4</w:t>
            </w:r>
          </w:p>
        </w:tc>
      </w:tr>
      <w:tr w:rsidR="00B56C56" w:rsidRPr="00FF6DDB" w:rsidTr="00FF6DDB">
        <w:trPr>
          <w:trHeight w:val="259"/>
        </w:trPr>
        <w:tc>
          <w:tcPr>
            <w:tcW w:w="367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rsidR="00B56C56" w:rsidRPr="00FF6DDB" w:rsidRDefault="00B56C56" w:rsidP="00FF6DDB">
            <w:pPr>
              <w:contextualSpacing/>
              <w:jc w:val="center"/>
              <w:rPr>
                <w:rFonts w:ascii="Century Gothic" w:hAnsi="Century Gothic"/>
              </w:rPr>
            </w:pPr>
            <w:r w:rsidRPr="00FF6DDB">
              <w:rPr>
                <w:rFonts w:ascii="Century Gothic" w:hAnsi="Century Gothic"/>
              </w:rPr>
              <w:t>Eaux et Forets</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rsidR="00B56C56" w:rsidRPr="00FF6DDB" w:rsidRDefault="00B56C56" w:rsidP="00FF6DDB">
            <w:pPr>
              <w:contextualSpacing/>
              <w:jc w:val="center"/>
              <w:rPr>
                <w:rFonts w:ascii="Century Gothic" w:hAnsi="Century Gothic"/>
              </w:rPr>
            </w:pPr>
            <w:r w:rsidRPr="00FF6DDB">
              <w:rPr>
                <w:rFonts w:ascii="Century Gothic" w:hAnsi="Century Gothic"/>
              </w:rPr>
              <w:t>6</w:t>
            </w:r>
          </w:p>
        </w:tc>
      </w:tr>
      <w:tr w:rsidR="00B56C56" w:rsidRPr="00FF6DDB" w:rsidTr="00FF6DDB">
        <w:trPr>
          <w:trHeight w:val="274"/>
        </w:trPr>
        <w:tc>
          <w:tcPr>
            <w:tcW w:w="367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rsidR="00B56C56" w:rsidRPr="00FF6DDB" w:rsidRDefault="00B56C56" w:rsidP="00FF6DDB">
            <w:pPr>
              <w:contextualSpacing/>
              <w:jc w:val="center"/>
              <w:rPr>
                <w:rFonts w:ascii="Century Gothic" w:hAnsi="Century Gothic"/>
              </w:rPr>
            </w:pPr>
            <w:r w:rsidRPr="00FF6DDB">
              <w:rPr>
                <w:rFonts w:ascii="Century Gothic" w:hAnsi="Century Gothic"/>
              </w:rPr>
              <w:t>FRCI</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rsidR="00B56C56" w:rsidRPr="00FF6DDB" w:rsidRDefault="00B56C56" w:rsidP="00FF6DDB">
            <w:pPr>
              <w:tabs>
                <w:tab w:val="left" w:pos="1035"/>
                <w:tab w:val="center" w:pos="1102"/>
              </w:tabs>
              <w:contextualSpacing/>
              <w:jc w:val="center"/>
              <w:rPr>
                <w:rFonts w:ascii="Century Gothic" w:hAnsi="Century Gothic"/>
              </w:rPr>
            </w:pPr>
            <w:r w:rsidRPr="00FF6DDB">
              <w:rPr>
                <w:rFonts w:ascii="Century Gothic" w:hAnsi="Century Gothic"/>
              </w:rPr>
              <w:t>0</w:t>
            </w:r>
          </w:p>
        </w:tc>
      </w:tr>
      <w:tr w:rsidR="00B56C56" w:rsidRPr="00FF6DDB" w:rsidTr="00FF6DDB">
        <w:trPr>
          <w:trHeight w:val="274"/>
        </w:trPr>
        <w:tc>
          <w:tcPr>
            <w:tcW w:w="367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rsidR="00B56C56" w:rsidRPr="00FF6DDB" w:rsidRDefault="00B56C56" w:rsidP="00FF6DDB">
            <w:pPr>
              <w:contextualSpacing/>
              <w:jc w:val="center"/>
              <w:rPr>
                <w:rFonts w:ascii="Century Gothic" w:hAnsi="Century Gothic"/>
              </w:rPr>
            </w:pPr>
            <w:r w:rsidRPr="00FF6DDB">
              <w:rPr>
                <w:rFonts w:ascii="Century Gothic" w:hAnsi="Century Gothic"/>
              </w:rPr>
              <w:t>Autres</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rsidR="00B56C56" w:rsidRPr="00FF6DDB" w:rsidRDefault="00B56C56" w:rsidP="00FF6DDB">
            <w:pPr>
              <w:tabs>
                <w:tab w:val="left" w:pos="1035"/>
                <w:tab w:val="center" w:pos="1102"/>
              </w:tabs>
              <w:contextualSpacing/>
              <w:jc w:val="center"/>
              <w:rPr>
                <w:rFonts w:ascii="Century Gothic" w:hAnsi="Century Gothic"/>
              </w:rPr>
            </w:pPr>
            <w:r w:rsidRPr="00FF6DDB">
              <w:rPr>
                <w:rFonts w:ascii="Century Gothic" w:hAnsi="Century Gothic"/>
              </w:rPr>
              <w:t>2</w:t>
            </w:r>
          </w:p>
        </w:tc>
      </w:tr>
    </w:tbl>
    <w:p w:rsidR="00B56C56" w:rsidRDefault="00B56C56" w:rsidP="00B56C56"/>
    <w:p w:rsidR="00B56C56" w:rsidRDefault="00B56C56" w:rsidP="00B56C56"/>
    <w:p w:rsidR="00B56C56" w:rsidRDefault="00B56C56" w:rsidP="00B56C56"/>
    <w:p w:rsidR="00B56C56" w:rsidRDefault="00B56C56" w:rsidP="00B56C56"/>
    <w:p w:rsidR="00B56C56" w:rsidRDefault="00B56C56" w:rsidP="00B56C56"/>
    <w:p w:rsidR="004B2F92" w:rsidRDefault="004B2F92" w:rsidP="00B56C56"/>
    <w:p w:rsidR="004B2F92" w:rsidRDefault="004B2F92" w:rsidP="00B56C56"/>
    <w:p w:rsidR="004B2F92" w:rsidRDefault="004B2F92" w:rsidP="00B56C56"/>
    <w:p w:rsidR="004B2F92" w:rsidRDefault="004B2F92" w:rsidP="00B56C56"/>
    <w:p w:rsidR="00B56C56" w:rsidRDefault="00B56C56" w:rsidP="00B56C56">
      <w:r>
        <w:rPr>
          <w:noProof/>
        </w:rPr>
        <w:drawing>
          <wp:inline distT="0" distB="0" distL="0" distR="0">
            <wp:extent cx="5490530" cy="3181190"/>
            <wp:effectExtent l="19050" t="0" r="14920" b="160"/>
            <wp:docPr id="28"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B56C56" w:rsidRDefault="00B56C56" w:rsidP="00B56C56"/>
    <w:p w:rsidR="00B56C56" w:rsidRDefault="00B56C56" w:rsidP="00B56C56">
      <w:pPr>
        <w:tabs>
          <w:tab w:val="left" w:pos="6420"/>
        </w:tabs>
      </w:pPr>
      <w:r>
        <w:tab/>
      </w:r>
    </w:p>
    <w:p w:rsidR="00B56C56" w:rsidRDefault="00B56C56" w:rsidP="00B56C56">
      <w:pPr>
        <w:spacing w:line="259" w:lineRule="auto"/>
        <w:contextualSpacing/>
        <w:jc w:val="both"/>
        <w:rPr>
          <w:rFonts w:ascii="Arial Narrow" w:eastAsia="Calibri" w:hAnsi="Arial Narrow"/>
          <w:b/>
        </w:rPr>
      </w:pPr>
    </w:p>
    <w:p w:rsidR="00B56C56" w:rsidRPr="00FF6DDB" w:rsidRDefault="00B56C56" w:rsidP="006E6C84">
      <w:pPr>
        <w:pStyle w:val="Paragraphedeliste"/>
        <w:numPr>
          <w:ilvl w:val="0"/>
          <w:numId w:val="27"/>
        </w:numPr>
        <w:jc w:val="both"/>
        <w:rPr>
          <w:rFonts w:ascii="Century Gothic" w:hAnsi="Century Gothic"/>
          <w:b/>
          <w:sz w:val="24"/>
          <w:szCs w:val="24"/>
        </w:rPr>
      </w:pPr>
      <w:r w:rsidRPr="00FF6DDB">
        <w:rPr>
          <w:rFonts w:ascii="Century Gothic" w:hAnsi="Century Gothic"/>
          <w:b/>
          <w:sz w:val="24"/>
          <w:szCs w:val="24"/>
        </w:rPr>
        <w:t xml:space="preserve">Ratio en fonction du type de poste(Axe Abidjan-San Pedro - </w:t>
      </w:r>
      <w:r w:rsidR="002A3BA2" w:rsidRPr="00FF6DDB">
        <w:rPr>
          <w:rFonts w:ascii="Century Gothic" w:hAnsi="Century Gothic"/>
          <w:b/>
          <w:sz w:val="24"/>
          <w:szCs w:val="24"/>
        </w:rPr>
        <w:t>Yamoussoukro)</w:t>
      </w:r>
    </w:p>
    <w:tbl>
      <w:tblPr>
        <w:tblStyle w:val="Grilledutableau1"/>
        <w:tblpPr w:leftFromText="141" w:rightFromText="141" w:vertAnchor="text" w:horzAnchor="margin" w:tblpXSpec="center" w:tblpY="373"/>
        <w:tblOverlap w:val="never"/>
        <w:tblW w:w="0" w:type="auto"/>
        <w:tblLook w:val="04A0" w:firstRow="1" w:lastRow="0" w:firstColumn="1" w:lastColumn="0" w:noHBand="0" w:noVBand="1"/>
      </w:tblPr>
      <w:tblGrid>
        <w:gridCol w:w="3702"/>
        <w:gridCol w:w="3575"/>
      </w:tblGrid>
      <w:tr w:rsidR="00B56C56" w:rsidRPr="00280661" w:rsidTr="00FF6DDB">
        <w:trPr>
          <w:trHeight w:val="333"/>
        </w:trPr>
        <w:tc>
          <w:tcPr>
            <w:tcW w:w="37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rsidR="00B56C56" w:rsidRPr="00FF6DDB" w:rsidRDefault="00B56C56" w:rsidP="007D67D9">
            <w:pPr>
              <w:contextualSpacing/>
              <w:jc w:val="center"/>
              <w:rPr>
                <w:rFonts w:ascii="Century Gothic" w:hAnsi="Century Gothic"/>
                <w:b/>
              </w:rPr>
            </w:pPr>
            <w:r w:rsidRPr="00FF6DDB">
              <w:rPr>
                <w:rFonts w:ascii="Century Gothic" w:hAnsi="Century Gothic"/>
                <w:b/>
              </w:rPr>
              <w:t>Types de Poste</w:t>
            </w:r>
          </w:p>
        </w:tc>
        <w:tc>
          <w:tcPr>
            <w:tcW w:w="35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rsidR="00B56C56" w:rsidRPr="00FF6DDB" w:rsidRDefault="00B56C56" w:rsidP="007D67D9">
            <w:pPr>
              <w:contextualSpacing/>
              <w:jc w:val="center"/>
              <w:rPr>
                <w:rFonts w:ascii="Century Gothic" w:hAnsi="Century Gothic"/>
                <w:b/>
              </w:rPr>
            </w:pPr>
            <w:r w:rsidRPr="00FF6DDB">
              <w:rPr>
                <w:rFonts w:ascii="Century Gothic" w:hAnsi="Century Gothic"/>
                <w:b/>
              </w:rPr>
              <w:t>Présence</w:t>
            </w:r>
          </w:p>
        </w:tc>
      </w:tr>
      <w:tr w:rsidR="00B56C56" w:rsidRPr="00280661" w:rsidTr="00FF6DDB">
        <w:trPr>
          <w:trHeight w:val="333"/>
        </w:trPr>
        <w:tc>
          <w:tcPr>
            <w:tcW w:w="37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rsidR="00B56C56" w:rsidRPr="00FF6DDB" w:rsidRDefault="00B56C56" w:rsidP="007D67D9">
            <w:pPr>
              <w:contextualSpacing/>
              <w:jc w:val="center"/>
              <w:rPr>
                <w:rFonts w:ascii="Century Gothic" w:hAnsi="Century Gothic"/>
              </w:rPr>
            </w:pPr>
            <w:r w:rsidRPr="00FF6DDB">
              <w:rPr>
                <w:rFonts w:ascii="Century Gothic" w:hAnsi="Century Gothic"/>
              </w:rPr>
              <w:t>Contrôle</w:t>
            </w:r>
          </w:p>
        </w:tc>
        <w:tc>
          <w:tcPr>
            <w:tcW w:w="35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B56C56" w:rsidRPr="00FF6DDB" w:rsidRDefault="00B56C56" w:rsidP="007D67D9">
            <w:pPr>
              <w:contextualSpacing/>
              <w:jc w:val="center"/>
              <w:rPr>
                <w:rFonts w:ascii="Century Gothic" w:hAnsi="Century Gothic"/>
              </w:rPr>
            </w:pPr>
            <w:r w:rsidRPr="00FF6DDB">
              <w:rPr>
                <w:rFonts w:ascii="Century Gothic" w:hAnsi="Century Gothic"/>
              </w:rPr>
              <w:t>12</w:t>
            </w:r>
          </w:p>
        </w:tc>
      </w:tr>
      <w:tr w:rsidR="00B56C56" w:rsidRPr="00280661" w:rsidTr="00FF6DDB">
        <w:trPr>
          <w:trHeight w:val="333"/>
        </w:trPr>
        <w:tc>
          <w:tcPr>
            <w:tcW w:w="37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rsidR="00B56C56" w:rsidRPr="00FF6DDB" w:rsidRDefault="00B56C56" w:rsidP="007D67D9">
            <w:pPr>
              <w:contextualSpacing/>
              <w:jc w:val="center"/>
              <w:rPr>
                <w:rFonts w:ascii="Century Gothic" w:hAnsi="Century Gothic"/>
              </w:rPr>
            </w:pPr>
            <w:r w:rsidRPr="00FF6DDB">
              <w:rPr>
                <w:rFonts w:ascii="Century Gothic" w:hAnsi="Century Gothic"/>
              </w:rPr>
              <w:t>Sécurité</w:t>
            </w:r>
          </w:p>
        </w:tc>
        <w:tc>
          <w:tcPr>
            <w:tcW w:w="35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B56C56" w:rsidRPr="00FF6DDB" w:rsidRDefault="00B56C56" w:rsidP="007D67D9">
            <w:pPr>
              <w:contextualSpacing/>
              <w:jc w:val="center"/>
              <w:rPr>
                <w:rFonts w:ascii="Century Gothic" w:hAnsi="Century Gothic"/>
              </w:rPr>
            </w:pPr>
            <w:r w:rsidRPr="00FF6DDB">
              <w:rPr>
                <w:rFonts w:ascii="Century Gothic" w:hAnsi="Century Gothic"/>
              </w:rPr>
              <w:t>5</w:t>
            </w:r>
          </w:p>
        </w:tc>
      </w:tr>
      <w:tr w:rsidR="00B56C56" w:rsidRPr="00280661" w:rsidTr="00FF6DDB">
        <w:trPr>
          <w:trHeight w:val="349"/>
        </w:trPr>
        <w:tc>
          <w:tcPr>
            <w:tcW w:w="37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rsidR="00B56C56" w:rsidRPr="00FF6DDB" w:rsidRDefault="00B56C56" w:rsidP="007D67D9">
            <w:pPr>
              <w:contextualSpacing/>
              <w:jc w:val="center"/>
              <w:rPr>
                <w:rFonts w:ascii="Century Gothic" w:hAnsi="Century Gothic"/>
              </w:rPr>
            </w:pPr>
            <w:r w:rsidRPr="00FF6DDB">
              <w:rPr>
                <w:rFonts w:ascii="Century Gothic" w:hAnsi="Century Gothic"/>
              </w:rPr>
              <w:t>Observation</w:t>
            </w:r>
          </w:p>
        </w:tc>
        <w:tc>
          <w:tcPr>
            <w:tcW w:w="35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B56C56" w:rsidRPr="00FF6DDB" w:rsidRDefault="00B56C56" w:rsidP="007D67D9">
            <w:pPr>
              <w:contextualSpacing/>
              <w:jc w:val="center"/>
              <w:rPr>
                <w:rFonts w:ascii="Century Gothic" w:hAnsi="Century Gothic"/>
              </w:rPr>
            </w:pPr>
            <w:r w:rsidRPr="00FF6DDB">
              <w:rPr>
                <w:rFonts w:ascii="Century Gothic" w:hAnsi="Century Gothic"/>
              </w:rPr>
              <w:t>6</w:t>
            </w:r>
          </w:p>
        </w:tc>
      </w:tr>
    </w:tbl>
    <w:p w:rsidR="00B56C56" w:rsidRPr="00280661" w:rsidRDefault="00B56C56" w:rsidP="00B56C56">
      <w:pPr>
        <w:tabs>
          <w:tab w:val="left" w:pos="6420"/>
        </w:tabs>
        <w:rPr>
          <w:rFonts w:ascii="Arial Narrow" w:hAnsi="Arial Narrow"/>
          <w:sz w:val="28"/>
          <w:szCs w:val="28"/>
        </w:rPr>
      </w:pPr>
    </w:p>
    <w:p w:rsidR="00B56C56" w:rsidRDefault="00B56C56" w:rsidP="00B56C56">
      <w:pPr>
        <w:tabs>
          <w:tab w:val="left" w:pos="6420"/>
        </w:tabs>
        <w:rPr>
          <w:rFonts w:ascii="Arial Narrow" w:hAnsi="Arial Narrow"/>
          <w:sz w:val="28"/>
          <w:szCs w:val="28"/>
        </w:rPr>
      </w:pPr>
    </w:p>
    <w:p w:rsidR="00B56C56" w:rsidRDefault="00B56C56" w:rsidP="00B56C56">
      <w:pPr>
        <w:tabs>
          <w:tab w:val="left" w:pos="6420"/>
        </w:tabs>
        <w:rPr>
          <w:rFonts w:ascii="Arial Narrow" w:hAnsi="Arial Narrow"/>
          <w:sz w:val="28"/>
          <w:szCs w:val="28"/>
        </w:rPr>
      </w:pPr>
    </w:p>
    <w:p w:rsidR="00B56C56" w:rsidRPr="00280661" w:rsidRDefault="00B56C56" w:rsidP="00B56C56">
      <w:pPr>
        <w:tabs>
          <w:tab w:val="left" w:pos="6420"/>
        </w:tabs>
        <w:rPr>
          <w:rFonts w:ascii="Arial Narrow" w:hAnsi="Arial Narrow"/>
          <w:sz w:val="28"/>
          <w:szCs w:val="28"/>
        </w:rPr>
      </w:pPr>
    </w:p>
    <w:p w:rsidR="00B56C56" w:rsidRPr="00280661" w:rsidRDefault="00B56C56" w:rsidP="00B56C56">
      <w:pPr>
        <w:tabs>
          <w:tab w:val="left" w:pos="6420"/>
        </w:tabs>
        <w:rPr>
          <w:rFonts w:ascii="Arial Narrow" w:hAnsi="Arial Narrow"/>
          <w:sz w:val="28"/>
          <w:szCs w:val="28"/>
        </w:rPr>
      </w:pPr>
    </w:p>
    <w:p w:rsidR="00B56C56" w:rsidRPr="0036083B" w:rsidRDefault="00B56C56" w:rsidP="00B56C56">
      <w:pPr>
        <w:tabs>
          <w:tab w:val="left" w:pos="6420"/>
        </w:tabs>
        <w:rPr>
          <w:sz w:val="28"/>
          <w:szCs w:val="28"/>
        </w:rPr>
      </w:pPr>
    </w:p>
    <w:p w:rsidR="00B56C56" w:rsidRDefault="00B56C56" w:rsidP="00B56C56">
      <w:pPr>
        <w:tabs>
          <w:tab w:val="left" w:pos="6420"/>
        </w:tabs>
        <w:rPr>
          <w:sz w:val="28"/>
          <w:szCs w:val="28"/>
        </w:rPr>
      </w:pPr>
      <w:r>
        <w:rPr>
          <w:noProof/>
          <w:sz w:val="28"/>
          <w:szCs w:val="28"/>
        </w:rPr>
        <w:drawing>
          <wp:inline distT="0" distB="0" distL="0" distR="0">
            <wp:extent cx="5487355" cy="2451207"/>
            <wp:effectExtent l="19050" t="0" r="18095" b="6243"/>
            <wp:docPr id="29" name="Graphique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B56C56" w:rsidRDefault="00B56C56" w:rsidP="00B56C56">
      <w:pPr>
        <w:tabs>
          <w:tab w:val="left" w:pos="6420"/>
        </w:tabs>
        <w:rPr>
          <w:sz w:val="28"/>
          <w:szCs w:val="28"/>
        </w:rPr>
      </w:pPr>
    </w:p>
    <w:p w:rsidR="00B56C56" w:rsidRPr="002325CB" w:rsidRDefault="00B56C56" w:rsidP="00B56C56">
      <w:pPr>
        <w:rPr>
          <w:rFonts w:ascii="Century Gothic" w:hAnsi="Century Gothic"/>
        </w:rPr>
      </w:pPr>
      <w:r w:rsidRPr="00CF5AB5">
        <w:rPr>
          <w:rFonts w:ascii="Century Gothic" w:hAnsi="Century Gothic"/>
        </w:rPr>
        <w:t>Le taux élevé de la gendarmerie, des postes d’observation et de sécurité est justifié par  l’o</w:t>
      </w:r>
      <w:r>
        <w:rPr>
          <w:rFonts w:ascii="Century Gothic" w:hAnsi="Century Gothic"/>
        </w:rPr>
        <w:t>pération renard pour la sécurisation</w:t>
      </w:r>
      <w:r w:rsidRPr="00CF5AB5">
        <w:rPr>
          <w:rFonts w:ascii="Century Gothic" w:hAnsi="Century Gothic"/>
        </w:rPr>
        <w:t xml:space="preserve"> des usagers de la route</w:t>
      </w:r>
      <w:r>
        <w:rPr>
          <w:rFonts w:ascii="Century Gothic" w:hAnsi="Century Gothic"/>
        </w:rPr>
        <w:t xml:space="preserve"> sur cet axe</w:t>
      </w:r>
      <w:r w:rsidRPr="00CF5AB5">
        <w:rPr>
          <w:rFonts w:ascii="Century Gothic" w:hAnsi="Century Gothic"/>
        </w:rPr>
        <w:t>.</w:t>
      </w:r>
    </w:p>
    <w:p w:rsidR="00B56C56" w:rsidRPr="00D90208" w:rsidRDefault="00B56C56" w:rsidP="00B56C56">
      <w:pPr>
        <w:tabs>
          <w:tab w:val="left" w:pos="5445"/>
        </w:tabs>
      </w:pPr>
    </w:p>
    <w:p w:rsidR="00B56C56" w:rsidRPr="002A3BA2" w:rsidRDefault="00B56C56" w:rsidP="006E6C84">
      <w:pPr>
        <w:pStyle w:val="Paragraphedeliste"/>
        <w:numPr>
          <w:ilvl w:val="0"/>
          <w:numId w:val="27"/>
        </w:numPr>
        <w:jc w:val="both"/>
        <w:rPr>
          <w:rFonts w:ascii="Century Gothic" w:hAnsi="Century Gothic"/>
          <w:b/>
          <w:sz w:val="24"/>
          <w:szCs w:val="24"/>
        </w:rPr>
      </w:pPr>
      <w:r w:rsidRPr="002A3BA2">
        <w:rPr>
          <w:rFonts w:ascii="Century Gothic" w:hAnsi="Century Gothic"/>
          <w:b/>
          <w:sz w:val="24"/>
          <w:szCs w:val="24"/>
        </w:rPr>
        <w:t>Ratio en Fonction du Statut du poste(axe Abidjan- Yamoussoukro-San-Pedro)</w:t>
      </w:r>
    </w:p>
    <w:tbl>
      <w:tblPr>
        <w:tblStyle w:val="Grilledutableau1"/>
        <w:tblpPr w:leftFromText="141" w:rightFromText="141" w:vertAnchor="text" w:horzAnchor="page" w:tblpX="2998" w:tblpY="227"/>
        <w:tblOverlap w:val="never"/>
        <w:tblW w:w="0" w:type="auto"/>
        <w:tblLook w:val="04A0" w:firstRow="1" w:lastRow="0" w:firstColumn="1" w:lastColumn="0" w:noHBand="0" w:noVBand="1"/>
      </w:tblPr>
      <w:tblGrid>
        <w:gridCol w:w="3391"/>
        <w:gridCol w:w="3671"/>
      </w:tblGrid>
      <w:tr w:rsidR="007D67D9" w:rsidRPr="00D90208" w:rsidTr="00FF6DDB">
        <w:trPr>
          <w:trHeight w:val="274"/>
        </w:trPr>
        <w:tc>
          <w:tcPr>
            <w:tcW w:w="33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rsidR="007D67D9" w:rsidRPr="00FF6DDB" w:rsidRDefault="007D67D9" w:rsidP="007D67D9">
            <w:pPr>
              <w:contextualSpacing/>
              <w:jc w:val="center"/>
              <w:rPr>
                <w:rFonts w:ascii="Century Gothic" w:hAnsi="Century Gothic"/>
                <w:b/>
              </w:rPr>
            </w:pPr>
            <w:r w:rsidRPr="00FF6DDB">
              <w:rPr>
                <w:rFonts w:ascii="Century Gothic" w:hAnsi="Century Gothic"/>
                <w:b/>
              </w:rPr>
              <w:t>STATUT DU POSTE</w:t>
            </w:r>
          </w:p>
        </w:tc>
        <w:tc>
          <w:tcPr>
            <w:tcW w:w="367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rsidR="007D67D9" w:rsidRPr="00FF6DDB" w:rsidRDefault="007D67D9" w:rsidP="007D67D9">
            <w:pPr>
              <w:contextualSpacing/>
              <w:jc w:val="center"/>
              <w:rPr>
                <w:rFonts w:ascii="Century Gothic" w:hAnsi="Century Gothic"/>
                <w:b/>
              </w:rPr>
            </w:pPr>
            <w:r w:rsidRPr="00FF6DDB">
              <w:rPr>
                <w:rFonts w:ascii="Century Gothic" w:hAnsi="Century Gothic"/>
                <w:b/>
              </w:rPr>
              <w:t>Présence</w:t>
            </w:r>
          </w:p>
        </w:tc>
      </w:tr>
      <w:tr w:rsidR="007D67D9" w:rsidRPr="00D90208" w:rsidTr="00FF6DDB">
        <w:trPr>
          <w:trHeight w:val="335"/>
        </w:trPr>
        <w:tc>
          <w:tcPr>
            <w:tcW w:w="33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rsidR="007D67D9" w:rsidRPr="00FF6DDB" w:rsidRDefault="007D67D9" w:rsidP="007D67D9">
            <w:pPr>
              <w:contextualSpacing/>
              <w:jc w:val="center"/>
              <w:rPr>
                <w:rFonts w:ascii="Century Gothic" w:hAnsi="Century Gothic"/>
              </w:rPr>
            </w:pPr>
            <w:r w:rsidRPr="00FF6DDB">
              <w:rPr>
                <w:rFonts w:ascii="Century Gothic" w:hAnsi="Century Gothic"/>
              </w:rPr>
              <w:t>Autorisé</w:t>
            </w:r>
          </w:p>
        </w:tc>
        <w:tc>
          <w:tcPr>
            <w:tcW w:w="367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rsidR="007D67D9" w:rsidRPr="00FF6DDB" w:rsidRDefault="007D67D9" w:rsidP="007D67D9">
            <w:pPr>
              <w:contextualSpacing/>
              <w:jc w:val="center"/>
              <w:rPr>
                <w:rFonts w:ascii="Century Gothic" w:hAnsi="Century Gothic"/>
              </w:rPr>
            </w:pPr>
            <w:r w:rsidRPr="00FF6DDB">
              <w:rPr>
                <w:rFonts w:ascii="Century Gothic" w:hAnsi="Century Gothic"/>
              </w:rPr>
              <w:t>13</w:t>
            </w:r>
          </w:p>
        </w:tc>
      </w:tr>
      <w:tr w:rsidR="007D67D9" w:rsidRPr="00D90208" w:rsidTr="00FF6DDB">
        <w:trPr>
          <w:trHeight w:val="350"/>
        </w:trPr>
        <w:tc>
          <w:tcPr>
            <w:tcW w:w="33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rsidR="007D67D9" w:rsidRPr="00FF6DDB" w:rsidRDefault="007D67D9" w:rsidP="007D67D9">
            <w:pPr>
              <w:contextualSpacing/>
              <w:jc w:val="center"/>
              <w:rPr>
                <w:rFonts w:ascii="Century Gothic" w:hAnsi="Century Gothic"/>
              </w:rPr>
            </w:pPr>
            <w:r w:rsidRPr="00FF6DDB">
              <w:rPr>
                <w:rFonts w:ascii="Century Gothic" w:hAnsi="Century Gothic"/>
              </w:rPr>
              <w:t>Non autorisé</w:t>
            </w:r>
          </w:p>
        </w:tc>
        <w:tc>
          <w:tcPr>
            <w:tcW w:w="367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rsidR="007D67D9" w:rsidRPr="00FF6DDB" w:rsidRDefault="007D67D9" w:rsidP="007D67D9">
            <w:pPr>
              <w:contextualSpacing/>
              <w:jc w:val="center"/>
              <w:rPr>
                <w:rFonts w:ascii="Century Gothic" w:hAnsi="Century Gothic"/>
              </w:rPr>
            </w:pPr>
            <w:r w:rsidRPr="00FF6DDB">
              <w:rPr>
                <w:rFonts w:ascii="Century Gothic" w:hAnsi="Century Gothic"/>
              </w:rPr>
              <w:t>10</w:t>
            </w:r>
          </w:p>
        </w:tc>
      </w:tr>
    </w:tbl>
    <w:p w:rsidR="00B56C56" w:rsidRDefault="00B56C56" w:rsidP="00B56C56">
      <w:pPr>
        <w:tabs>
          <w:tab w:val="left" w:pos="6420"/>
        </w:tabs>
        <w:rPr>
          <w:sz w:val="28"/>
          <w:szCs w:val="28"/>
        </w:rPr>
      </w:pPr>
    </w:p>
    <w:p w:rsidR="00B56C56" w:rsidRDefault="00B56C56" w:rsidP="00B56C56">
      <w:pPr>
        <w:tabs>
          <w:tab w:val="left" w:pos="6420"/>
        </w:tabs>
        <w:rPr>
          <w:sz w:val="28"/>
          <w:szCs w:val="28"/>
        </w:rPr>
      </w:pPr>
    </w:p>
    <w:p w:rsidR="00B56C56" w:rsidRDefault="00B56C56" w:rsidP="00B56C56">
      <w:pPr>
        <w:tabs>
          <w:tab w:val="left" w:pos="6420"/>
        </w:tabs>
        <w:rPr>
          <w:sz w:val="28"/>
          <w:szCs w:val="28"/>
        </w:rPr>
      </w:pPr>
    </w:p>
    <w:p w:rsidR="00B56C56" w:rsidRDefault="00B56C56" w:rsidP="00B56C56">
      <w:pPr>
        <w:tabs>
          <w:tab w:val="left" w:pos="6420"/>
        </w:tabs>
        <w:rPr>
          <w:sz w:val="28"/>
          <w:szCs w:val="28"/>
        </w:rPr>
      </w:pPr>
    </w:p>
    <w:p w:rsidR="00B56C56" w:rsidRDefault="00B56C56" w:rsidP="00B56C56">
      <w:pPr>
        <w:tabs>
          <w:tab w:val="left" w:pos="6420"/>
        </w:tabs>
        <w:rPr>
          <w:sz w:val="28"/>
          <w:szCs w:val="28"/>
        </w:rPr>
      </w:pPr>
    </w:p>
    <w:p w:rsidR="007D67D9" w:rsidRDefault="007D67D9" w:rsidP="00B56C56">
      <w:pPr>
        <w:tabs>
          <w:tab w:val="left" w:pos="6420"/>
        </w:tabs>
        <w:rPr>
          <w:sz w:val="28"/>
          <w:szCs w:val="28"/>
        </w:rPr>
      </w:pPr>
    </w:p>
    <w:p w:rsidR="00B56C56" w:rsidRDefault="00B56C56" w:rsidP="00B56C56">
      <w:pPr>
        <w:tabs>
          <w:tab w:val="left" w:pos="6420"/>
        </w:tabs>
        <w:rPr>
          <w:sz w:val="28"/>
          <w:szCs w:val="28"/>
        </w:rPr>
      </w:pPr>
      <w:r>
        <w:rPr>
          <w:noProof/>
          <w:sz w:val="28"/>
          <w:szCs w:val="28"/>
        </w:rPr>
        <w:drawing>
          <wp:anchor distT="0" distB="0" distL="114300" distR="114300" simplePos="0" relativeHeight="251671552" behindDoc="0" locked="0" layoutInCell="1" allowOverlap="1">
            <wp:simplePos x="0" y="0"/>
            <wp:positionH relativeFrom="column">
              <wp:align>left</wp:align>
            </wp:positionH>
            <wp:positionV relativeFrom="paragraph">
              <wp:align>top</wp:align>
            </wp:positionV>
            <wp:extent cx="5442585" cy="2758440"/>
            <wp:effectExtent l="19050" t="0" r="24765" b="3810"/>
            <wp:wrapSquare wrapText="bothSides"/>
            <wp:docPr id="30" name="Graphique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p>
    <w:p w:rsidR="00B56C56" w:rsidRPr="00811219" w:rsidRDefault="00B56C56" w:rsidP="00B56C56">
      <w:pPr>
        <w:tabs>
          <w:tab w:val="left" w:pos="6420"/>
        </w:tabs>
        <w:rPr>
          <w:rFonts w:ascii="Century Gothic" w:hAnsi="Century Gothic"/>
        </w:rPr>
      </w:pPr>
      <w:r w:rsidRPr="00811219">
        <w:rPr>
          <w:rFonts w:ascii="Century Gothic" w:hAnsi="Century Gothic"/>
        </w:rPr>
        <w:t>La sensibilisation doit être toujours accentuée dans le cadre de la réduction totale des postes non autorisés.</w:t>
      </w:r>
    </w:p>
    <w:p w:rsidR="002A3BA2" w:rsidRPr="00292B77" w:rsidRDefault="00292B77" w:rsidP="006E6C84">
      <w:pPr>
        <w:pStyle w:val="Paragraphedeliste"/>
        <w:numPr>
          <w:ilvl w:val="2"/>
          <w:numId w:val="24"/>
        </w:numPr>
        <w:jc w:val="both"/>
        <w:rPr>
          <w:rFonts w:ascii="Century Gothic" w:hAnsi="Century Gothic"/>
          <w:b/>
          <w:sz w:val="24"/>
          <w:szCs w:val="24"/>
        </w:rPr>
      </w:pPr>
      <w:r w:rsidRPr="00292B77">
        <w:rPr>
          <w:rFonts w:ascii="Century Gothic" w:hAnsi="Century Gothic"/>
          <w:b/>
          <w:sz w:val="24"/>
          <w:szCs w:val="24"/>
        </w:rPr>
        <w:t>Axe Abidjan-Ouangolo</w:t>
      </w:r>
    </w:p>
    <w:p w:rsidR="002A3BA2" w:rsidRDefault="002A3BA2" w:rsidP="002A3BA2">
      <w:pPr>
        <w:pStyle w:val="Paragraphedeliste"/>
        <w:ind w:left="1080"/>
        <w:jc w:val="both"/>
        <w:rPr>
          <w:rFonts w:ascii="Century Gothic" w:hAnsi="Century Gothic"/>
          <w:b/>
          <w:u w:val="single"/>
        </w:rPr>
      </w:pPr>
    </w:p>
    <w:p w:rsidR="00B56C56" w:rsidRPr="002A3BA2" w:rsidRDefault="00B56C56" w:rsidP="006E6C84">
      <w:pPr>
        <w:pStyle w:val="Paragraphedeliste"/>
        <w:numPr>
          <w:ilvl w:val="0"/>
          <w:numId w:val="28"/>
        </w:numPr>
        <w:jc w:val="both"/>
        <w:rPr>
          <w:rFonts w:ascii="Century Gothic" w:hAnsi="Century Gothic"/>
          <w:b/>
          <w:sz w:val="24"/>
          <w:szCs w:val="24"/>
          <w:u w:val="single"/>
        </w:rPr>
      </w:pPr>
      <w:r w:rsidRPr="002A3BA2">
        <w:rPr>
          <w:rFonts w:ascii="Century Gothic" w:hAnsi="Century Gothic"/>
          <w:b/>
          <w:sz w:val="24"/>
          <w:szCs w:val="24"/>
        </w:rPr>
        <w:t>Ratio en fonction des forces en présence (2015)</w:t>
      </w:r>
    </w:p>
    <w:p w:rsidR="00B56C56" w:rsidRPr="00AF6A23" w:rsidRDefault="00B56C56" w:rsidP="00B56C56">
      <w:pPr>
        <w:pStyle w:val="Paragraphedeliste"/>
        <w:ind w:left="1080"/>
        <w:rPr>
          <w:rFonts w:ascii="Arial Narrow" w:hAnsi="Arial Narrow"/>
          <w:b/>
          <w:sz w:val="24"/>
          <w:szCs w:val="24"/>
        </w:rPr>
      </w:pPr>
    </w:p>
    <w:tbl>
      <w:tblPr>
        <w:tblStyle w:val="Grilledutableau"/>
        <w:tblpPr w:leftFromText="141" w:rightFromText="141" w:vertAnchor="text" w:tblpY="1"/>
        <w:tblOverlap w:val="never"/>
        <w:tblW w:w="7396" w:type="dxa"/>
        <w:tblLook w:val="04A0" w:firstRow="1" w:lastRow="0" w:firstColumn="1" w:lastColumn="0" w:noHBand="0" w:noVBand="1"/>
      </w:tblPr>
      <w:tblGrid>
        <w:gridCol w:w="2798"/>
        <w:gridCol w:w="2274"/>
        <w:gridCol w:w="2324"/>
      </w:tblGrid>
      <w:tr w:rsidR="00B56C56" w:rsidRPr="00FF6DDB" w:rsidTr="00FF6DDB">
        <w:trPr>
          <w:trHeight w:val="488"/>
        </w:trPr>
        <w:tc>
          <w:tcPr>
            <w:tcW w:w="2798" w:type="dxa"/>
            <w:vAlign w:val="center"/>
          </w:tcPr>
          <w:p w:rsidR="00B56C56" w:rsidRPr="00FF6DDB" w:rsidRDefault="00B56C56" w:rsidP="007D67D9">
            <w:pPr>
              <w:pStyle w:val="Paragraphedeliste"/>
              <w:ind w:left="0"/>
              <w:jc w:val="center"/>
              <w:rPr>
                <w:rFonts w:ascii="Century Gothic" w:hAnsi="Century Gothic"/>
                <w:b/>
                <w:sz w:val="24"/>
                <w:szCs w:val="24"/>
              </w:rPr>
            </w:pPr>
            <w:r w:rsidRPr="00FF6DDB">
              <w:rPr>
                <w:rFonts w:ascii="Century Gothic" w:hAnsi="Century Gothic"/>
                <w:b/>
                <w:sz w:val="24"/>
                <w:szCs w:val="24"/>
              </w:rPr>
              <w:t>Forces</w:t>
            </w:r>
          </w:p>
        </w:tc>
        <w:tc>
          <w:tcPr>
            <w:tcW w:w="2274" w:type="dxa"/>
            <w:vAlign w:val="center"/>
          </w:tcPr>
          <w:p w:rsidR="00B56C56" w:rsidRPr="00FF6DDB" w:rsidRDefault="00B56C56" w:rsidP="007D67D9">
            <w:pPr>
              <w:pStyle w:val="Paragraphedeliste"/>
              <w:ind w:left="0"/>
              <w:jc w:val="center"/>
              <w:rPr>
                <w:rFonts w:ascii="Century Gothic" w:hAnsi="Century Gothic"/>
                <w:b/>
                <w:sz w:val="24"/>
                <w:szCs w:val="24"/>
              </w:rPr>
            </w:pPr>
            <w:r w:rsidRPr="00FF6DDB">
              <w:rPr>
                <w:rFonts w:ascii="Century Gothic" w:hAnsi="Century Gothic"/>
                <w:b/>
                <w:sz w:val="24"/>
                <w:szCs w:val="24"/>
              </w:rPr>
              <w:t>Présence 2015</w:t>
            </w:r>
          </w:p>
        </w:tc>
        <w:tc>
          <w:tcPr>
            <w:tcW w:w="2324" w:type="dxa"/>
            <w:vAlign w:val="center"/>
          </w:tcPr>
          <w:p w:rsidR="00B56C56" w:rsidRPr="00FF6DDB" w:rsidRDefault="00B56C56" w:rsidP="00FF6DDB">
            <w:pPr>
              <w:pStyle w:val="Paragraphedeliste"/>
              <w:ind w:left="0"/>
              <w:jc w:val="center"/>
              <w:rPr>
                <w:rFonts w:ascii="Century Gothic" w:hAnsi="Century Gothic"/>
                <w:b/>
                <w:sz w:val="24"/>
                <w:szCs w:val="24"/>
              </w:rPr>
            </w:pPr>
            <w:r w:rsidRPr="00FF6DDB">
              <w:rPr>
                <w:rFonts w:ascii="Century Gothic" w:hAnsi="Century Gothic"/>
                <w:b/>
                <w:sz w:val="24"/>
                <w:szCs w:val="24"/>
              </w:rPr>
              <w:t>Pourcentage (%)</w:t>
            </w:r>
          </w:p>
        </w:tc>
      </w:tr>
      <w:tr w:rsidR="00B56C56" w:rsidRPr="00FF6DDB" w:rsidTr="00FF6DDB">
        <w:trPr>
          <w:trHeight w:val="488"/>
        </w:trPr>
        <w:tc>
          <w:tcPr>
            <w:tcW w:w="2798" w:type="dxa"/>
            <w:vAlign w:val="center"/>
          </w:tcPr>
          <w:p w:rsidR="00B56C56" w:rsidRPr="00FF6DDB" w:rsidRDefault="00B56C56" w:rsidP="007D67D9">
            <w:pPr>
              <w:pStyle w:val="Paragraphedeliste"/>
              <w:ind w:left="0"/>
              <w:jc w:val="center"/>
              <w:rPr>
                <w:rFonts w:ascii="Century Gothic" w:hAnsi="Century Gothic"/>
                <w:sz w:val="24"/>
                <w:szCs w:val="24"/>
              </w:rPr>
            </w:pPr>
            <w:r w:rsidRPr="00FF6DDB">
              <w:rPr>
                <w:rFonts w:ascii="Century Gothic" w:hAnsi="Century Gothic"/>
                <w:sz w:val="24"/>
                <w:szCs w:val="24"/>
              </w:rPr>
              <w:t>Gendarmerie</w:t>
            </w:r>
          </w:p>
        </w:tc>
        <w:tc>
          <w:tcPr>
            <w:tcW w:w="2274" w:type="dxa"/>
            <w:vAlign w:val="center"/>
          </w:tcPr>
          <w:p w:rsidR="00B56C56" w:rsidRPr="00FF6DDB" w:rsidRDefault="00B56C56" w:rsidP="007D67D9">
            <w:pPr>
              <w:pStyle w:val="Paragraphedeliste"/>
              <w:ind w:left="0"/>
              <w:jc w:val="center"/>
              <w:rPr>
                <w:rFonts w:ascii="Century Gothic" w:hAnsi="Century Gothic"/>
                <w:sz w:val="24"/>
                <w:szCs w:val="24"/>
              </w:rPr>
            </w:pPr>
            <w:r w:rsidRPr="00FF6DDB">
              <w:rPr>
                <w:rFonts w:ascii="Century Gothic" w:hAnsi="Century Gothic"/>
                <w:sz w:val="24"/>
                <w:szCs w:val="24"/>
              </w:rPr>
              <w:t>36</w:t>
            </w:r>
          </w:p>
        </w:tc>
        <w:tc>
          <w:tcPr>
            <w:tcW w:w="2324" w:type="dxa"/>
            <w:vAlign w:val="center"/>
          </w:tcPr>
          <w:p w:rsidR="00B56C56" w:rsidRPr="00FF6DDB" w:rsidRDefault="00B56C56" w:rsidP="007D67D9">
            <w:pPr>
              <w:pStyle w:val="Paragraphedeliste"/>
              <w:ind w:left="0"/>
              <w:jc w:val="center"/>
              <w:rPr>
                <w:rFonts w:ascii="Century Gothic" w:hAnsi="Century Gothic"/>
                <w:sz w:val="24"/>
                <w:szCs w:val="24"/>
              </w:rPr>
            </w:pPr>
            <w:r w:rsidRPr="00FF6DDB">
              <w:rPr>
                <w:rFonts w:ascii="Century Gothic" w:hAnsi="Century Gothic"/>
                <w:sz w:val="24"/>
                <w:szCs w:val="24"/>
              </w:rPr>
              <w:t>50</w:t>
            </w:r>
          </w:p>
        </w:tc>
      </w:tr>
      <w:tr w:rsidR="00B56C56" w:rsidRPr="00FF6DDB" w:rsidTr="00FF6DDB">
        <w:trPr>
          <w:trHeight w:val="473"/>
        </w:trPr>
        <w:tc>
          <w:tcPr>
            <w:tcW w:w="2798" w:type="dxa"/>
            <w:vAlign w:val="center"/>
          </w:tcPr>
          <w:p w:rsidR="00B56C56" w:rsidRPr="00FF6DDB" w:rsidRDefault="00B56C56" w:rsidP="007D67D9">
            <w:pPr>
              <w:pStyle w:val="Paragraphedeliste"/>
              <w:ind w:left="0"/>
              <w:jc w:val="center"/>
              <w:rPr>
                <w:rFonts w:ascii="Century Gothic" w:hAnsi="Century Gothic"/>
                <w:sz w:val="24"/>
                <w:szCs w:val="24"/>
              </w:rPr>
            </w:pPr>
            <w:r w:rsidRPr="00FF6DDB">
              <w:rPr>
                <w:rFonts w:ascii="Century Gothic" w:hAnsi="Century Gothic"/>
                <w:sz w:val="24"/>
                <w:szCs w:val="24"/>
              </w:rPr>
              <w:t>Police</w:t>
            </w:r>
          </w:p>
        </w:tc>
        <w:tc>
          <w:tcPr>
            <w:tcW w:w="2274" w:type="dxa"/>
            <w:vAlign w:val="center"/>
          </w:tcPr>
          <w:p w:rsidR="00B56C56" w:rsidRPr="00FF6DDB" w:rsidRDefault="00B56C56" w:rsidP="007D67D9">
            <w:pPr>
              <w:pStyle w:val="Paragraphedeliste"/>
              <w:ind w:left="0"/>
              <w:jc w:val="center"/>
              <w:rPr>
                <w:rFonts w:ascii="Century Gothic" w:hAnsi="Century Gothic"/>
                <w:sz w:val="24"/>
                <w:szCs w:val="24"/>
              </w:rPr>
            </w:pPr>
            <w:r w:rsidRPr="00FF6DDB">
              <w:rPr>
                <w:rFonts w:ascii="Century Gothic" w:hAnsi="Century Gothic"/>
                <w:sz w:val="24"/>
                <w:szCs w:val="24"/>
              </w:rPr>
              <w:t>09</w:t>
            </w:r>
          </w:p>
        </w:tc>
        <w:tc>
          <w:tcPr>
            <w:tcW w:w="2324" w:type="dxa"/>
            <w:vAlign w:val="center"/>
          </w:tcPr>
          <w:p w:rsidR="00B56C56" w:rsidRPr="00FF6DDB" w:rsidRDefault="00B56C56" w:rsidP="007D67D9">
            <w:pPr>
              <w:pStyle w:val="Paragraphedeliste"/>
              <w:ind w:left="0"/>
              <w:jc w:val="center"/>
              <w:rPr>
                <w:rFonts w:ascii="Century Gothic" w:hAnsi="Century Gothic"/>
                <w:sz w:val="24"/>
                <w:szCs w:val="24"/>
              </w:rPr>
            </w:pPr>
            <w:r w:rsidRPr="00FF6DDB">
              <w:rPr>
                <w:rFonts w:ascii="Century Gothic" w:hAnsi="Century Gothic"/>
                <w:sz w:val="24"/>
                <w:szCs w:val="24"/>
              </w:rPr>
              <w:t>12</w:t>
            </w:r>
          </w:p>
        </w:tc>
      </w:tr>
      <w:tr w:rsidR="00B56C56" w:rsidRPr="00FF6DDB" w:rsidTr="00FF6DDB">
        <w:trPr>
          <w:trHeight w:val="488"/>
        </w:trPr>
        <w:tc>
          <w:tcPr>
            <w:tcW w:w="2798" w:type="dxa"/>
            <w:vAlign w:val="center"/>
          </w:tcPr>
          <w:p w:rsidR="00B56C56" w:rsidRPr="00FF6DDB" w:rsidRDefault="00B56C56" w:rsidP="007D67D9">
            <w:pPr>
              <w:pStyle w:val="Paragraphedeliste"/>
              <w:ind w:left="0"/>
              <w:jc w:val="center"/>
              <w:rPr>
                <w:rFonts w:ascii="Century Gothic" w:hAnsi="Century Gothic"/>
                <w:sz w:val="24"/>
                <w:szCs w:val="24"/>
              </w:rPr>
            </w:pPr>
            <w:r w:rsidRPr="00FF6DDB">
              <w:rPr>
                <w:rFonts w:ascii="Century Gothic" w:hAnsi="Century Gothic"/>
                <w:sz w:val="24"/>
                <w:szCs w:val="24"/>
              </w:rPr>
              <w:t>Douane</w:t>
            </w:r>
          </w:p>
        </w:tc>
        <w:tc>
          <w:tcPr>
            <w:tcW w:w="2274" w:type="dxa"/>
            <w:vAlign w:val="center"/>
          </w:tcPr>
          <w:p w:rsidR="00B56C56" w:rsidRPr="00FF6DDB" w:rsidRDefault="00B56C56" w:rsidP="007D67D9">
            <w:pPr>
              <w:pStyle w:val="Paragraphedeliste"/>
              <w:ind w:left="0"/>
              <w:jc w:val="center"/>
              <w:rPr>
                <w:rFonts w:ascii="Century Gothic" w:hAnsi="Century Gothic"/>
                <w:sz w:val="24"/>
                <w:szCs w:val="24"/>
              </w:rPr>
            </w:pPr>
            <w:r w:rsidRPr="00FF6DDB">
              <w:rPr>
                <w:rFonts w:ascii="Century Gothic" w:hAnsi="Century Gothic"/>
                <w:sz w:val="24"/>
                <w:szCs w:val="24"/>
              </w:rPr>
              <w:t>12</w:t>
            </w:r>
          </w:p>
        </w:tc>
        <w:tc>
          <w:tcPr>
            <w:tcW w:w="2324" w:type="dxa"/>
            <w:vAlign w:val="center"/>
          </w:tcPr>
          <w:p w:rsidR="00B56C56" w:rsidRPr="00FF6DDB" w:rsidRDefault="00B56C56" w:rsidP="007D67D9">
            <w:pPr>
              <w:pStyle w:val="Paragraphedeliste"/>
              <w:ind w:left="0"/>
              <w:jc w:val="center"/>
              <w:rPr>
                <w:rFonts w:ascii="Century Gothic" w:hAnsi="Century Gothic"/>
                <w:sz w:val="24"/>
                <w:szCs w:val="24"/>
              </w:rPr>
            </w:pPr>
            <w:r w:rsidRPr="00FF6DDB">
              <w:rPr>
                <w:rFonts w:ascii="Century Gothic" w:hAnsi="Century Gothic"/>
                <w:sz w:val="24"/>
                <w:szCs w:val="24"/>
              </w:rPr>
              <w:t>17</w:t>
            </w:r>
          </w:p>
        </w:tc>
      </w:tr>
      <w:tr w:rsidR="00B56C56" w:rsidRPr="00FF6DDB" w:rsidTr="00FF6DDB">
        <w:trPr>
          <w:trHeight w:val="473"/>
        </w:trPr>
        <w:tc>
          <w:tcPr>
            <w:tcW w:w="2798" w:type="dxa"/>
            <w:vAlign w:val="center"/>
          </w:tcPr>
          <w:p w:rsidR="00B56C56" w:rsidRPr="00FF6DDB" w:rsidRDefault="00B56C56" w:rsidP="007D67D9">
            <w:pPr>
              <w:pStyle w:val="Paragraphedeliste"/>
              <w:ind w:left="0"/>
              <w:jc w:val="center"/>
              <w:rPr>
                <w:rFonts w:ascii="Century Gothic" w:hAnsi="Century Gothic"/>
                <w:sz w:val="24"/>
                <w:szCs w:val="24"/>
              </w:rPr>
            </w:pPr>
            <w:r w:rsidRPr="00FF6DDB">
              <w:rPr>
                <w:rFonts w:ascii="Century Gothic" w:hAnsi="Century Gothic"/>
                <w:sz w:val="24"/>
                <w:szCs w:val="24"/>
              </w:rPr>
              <w:t>Eaux et Forets</w:t>
            </w:r>
          </w:p>
        </w:tc>
        <w:tc>
          <w:tcPr>
            <w:tcW w:w="2274" w:type="dxa"/>
            <w:vAlign w:val="center"/>
          </w:tcPr>
          <w:p w:rsidR="00B56C56" w:rsidRPr="00FF6DDB" w:rsidRDefault="00B56C56" w:rsidP="007D67D9">
            <w:pPr>
              <w:pStyle w:val="Paragraphedeliste"/>
              <w:ind w:left="0"/>
              <w:jc w:val="center"/>
              <w:rPr>
                <w:rFonts w:ascii="Century Gothic" w:hAnsi="Century Gothic"/>
                <w:sz w:val="24"/>
                <w:szCs w:val="24"/>
              </w:rPr>
            </w:pPr>
            <w:r w:rsidRPr="00FF6DDB">
              <w:rPr>
                <w:rFonts w:ascii="Century Gothic" w:hAnsi="Century Gothic"/>
                <w:sz w:val="24"/>
                <w:szCs w:val="24"/>
              </w:rPr>
              <w:t>10</w:t>
            </w:r>
          </w:p>
        </w:tc>
        <w:tc>
          <w:tcPr>
            <w:tcW w:w="2324" w:type="dxa"/>
            <w:vAlign w:val="center"/>
          </w:tcPr>
          <w:p w:rsidR="00B56C56" w:rsidRPr="00FF6DDB" w:rsidRDefault="00B56C56" w:rsidP="00FF6DDB">
            <w:pPr>
              <w:pStyle w:val="Paragraphedeliste"/>
              <w:ind w:left="0"/>
              <w:jc w:val="center"/>
              <w:rPr>
                <w:rFonts w:ascii="Century Gothic" w:hAnsi="Century Gothic"/>
                <w:sz w:val="24"/>
                <w:szCs w:val="24"/>
              </w:rPr>
            </w:pPr>
            <w:r w:rsidRPr="00FF6DDB">
              <w:rPr>
                <w:rFonts w:ascii="Century Gothic" w:hAnsi="Century Gothic"/>
                <w:sz w:val="24"/>
                <w:szCs w:val="24"/>
              </w:rPr>
              <w:t>14</w:t>
            </w:r>
          </w:p>
        </w:tc>
      </w:tr>
      <w:tr w:rsidR="00B56C56" w:rsidRPr="00FF6DDB" w:rsidTr="00FF6DDB">
        <w:trPr>
          <w:trHeight w:val="488"/>
        </w:trPr>
        <w:tc>
          <w:tcPr>
            <w:tcW w:w="2798" w:type="dxa"/>
            <w:vAlign w:val="center"/>
          </w:tcPr>
          <w:p w:rsidR="00B56C56" w:rsidRPr="00FF6DDB" w:rsidRDefault="00B56C56" w:rsidP="007D67D9">
            <w:pPr>
              <w:pStyle w:val="Paragraphedeliste"/>
              <w:ind w:left="0"/>
              <w:jc w:val="center"/>
              <w:rPr>
                <w:rFonts w:ascii="Century Gothic" w:hAnsi="Century Gothic"/>
                <w:sz w:val="24"/>
                <w:szCs w:val="24"/>
              </w:rPr>
            </w:pPr>
            <w:r w:rsidRPr="00FF6DDB">
              <w:rPr>
                <w:rFonts w:ascii="Century Gothic" w:hAnsi="Century Gothic"/>
                <w:sz w:val="24"/>
                <w:szCs w:val="24"/>
              </w:rPr>
              <w:t>FRCI</w:t>
            </w:r>
          </w:p>
        </w:tc>
        <w:tc>
          <w:tcPr>
            <w:tcW w:w="2274" w:type="dxa"/>
            <w:vAlign w:val="center"/>
          </w:tcPr>
          <w:p w:rsidR="00B56C56" w:rsidRPr="00FF6DDB" w:rsidRDefault="00B56C56" w:rsidP="007D67D9">
            <w:pPr>
              <w:pStyle w:val="Paragraphedeliste"/>
              <w:ind w:left="0"/>
              <w:jc w:val="center"/>
              <w:rPr>
                <w:rFonts w:ascii="Century Gothic" w:hAnsi="Century Gothic"/>
                <w:sz w:val="24"/>
                <w:szCs w:val="24"/>
              </w:rPr>
            </w:pPr>
            <w:r w:rsidRPr="00FF6DDB">
              <w:rPr>
                <w:rFonts w:ascii="Century Gothic" w:hAnsi="Century Gothic"/>
                <w:sz w:val="24"/>
                <w:szCs w:val="24"/>
              </w:rPr>
              <w:t>04</w:t>
            </w:r>
          </w:p>
        </w:tc>
        <w:tc>
          <w:tcPr>
            <w:tcW w:w="2324" w:type="dxa"/>
            <w:vAlign w:val="center"/>
          </w:tcPr>
          <w:p w:rsidR="00B56C56" w:rsidRPr="00FF6DDB" w:rsidRDefault="00B56C56" w:rsidP="007D67D9">
            <w:pPr>
              <w:pStyle w:val="Paragraphedeliste"/>
              <w:ind w:left="0"/>
              <w:jc w:val="center"/>
              <w:rPr>
                <w:rFonts w:ascii="Century Gothic" w:hAnsi="Century Gothic"/>
                <w:sz w:val="24"/>
                <w:szCs w:val="24"/>
              </w:rPr>
            </w:pPr>
            <w:r w:rsidRPr="00FF6DDB">
              <w:rPr>
                <w:rFonts w:ascii="Century Gothic" w:hAnsi="Century Gothic"/>
                <w:sz w:val="24"/>
                <w:szCs w:val="24"/>
              </w:rPr>
              <w:t>6</w:t>
            </w:r>
          </w:p>
        </w:tc>
      </w:tr>
      <w:tr w:rsidR="00B56C56" w:rsidRPr="00FF6DDB" w:rsidTr="00FF6DDB">
        <w:trPr>
          <w:trHeight w:val="488"/>
        </w:trPr>
        <w:tc>
          <w:tcPr>
            <w:tcW w:w="2798" w:type="dxa"/>
            <w:vAlign w:val="center"/>
          </w:tcPr>
          <w:p w:rsidR="00B56C56" w:rsidRPr="00FF6DDB" w:rsidRDefault="00B56C56" w:rsidP="007D67D9">
            <w:pPr>
              <w:pStyle w:val="Paragraphedeliste"/>
              <w:ind w:left="0"/>
              <w:jc w:val="center"/>
              <w:rPr>
                <w:rFonts w:ascii="Century Gothic" w:hAnsi="Century Gothic"/>
                <w:sz w:val="24"/>
                <w:szCs w:val="24"/>
              </w:rPr>
            </w:pPr>
            <w:r w:rsidRPr="00FF6DDB">
              <w:rPr>
                <w:rFonts w:ascii="Century Gothic" w:hAnsi="Century Gothic"/>
                <w:sz w:val="24"/>
                <w:szCs w:val="24"/>
              </w:rPr>
              <w:t>Autres</w:t>
            </w:r>
          </w:p>
        </w:tc>
        <w:tc>
          <w:tcPr>
            <w:tcW w:w="2274" w:type="dxa"/>
            <w:vAlign w:val="center"/>
          </w:tcPr>
          <w:p w:rsidR="00B56C56" w:rsidRPr="00FF6DDB" w:rsidRDefault="00B56C56" w:rsidP="007D67D9">
            <w:pPr>
              <w:pStyle w:val="Paragraphedeliste"/>
              <w:ind w:left="0"/>
              <w:jc w:val="center"/>
              <w:rPr>
                <w:rFonts w:ascii="Century Gothic" w:hAnsi="Century Gothic"/>
                <w:sz w:val="24"/>
                <w:szCs w:val="24"/>
              </w:rPr>
            </w:pPr>
            <w:r w:rsidRPr="00FF6DDB">
              <w:rPr>
                <w:rFonts w:ascii="Century Gothic" w:hAnsi="Century Gothic"/>
                <w:sz w:val="24"/>
                <w:szCs w:val="24"/>
              </w:rPr>
              <w:t>01</w:t>
            </w:r>
          </w:p>
        </w:tc>
        <w:tc>
          <w:tcPr>
            <w:tcW w:w="2324" w:type="dxa"/>
            <w:vAlign w:val="center"/>
          </w:tcPr>
          <w:p w:rsidR="00B56C56" w:rsidRPr="00FF6DDB" w:rsidRDefault="00B56C56" w:rsidP="007D67D9">
            <w:pPr>
              <w:pStyle w:val="Paragraphedeliste"/>
              <w:ind w:left="0"/>
              <w:jc w:val="center"/>
              <w:rPr>
                <w:rFonts w:ascii="Century Gothic" w:hAnsi="Century Gothic"/>
                <w:sz w:val="24"/>
                <w:szCs w:val="24"/>
              </w:rPr>
            </w:pPr>
            <w:r w:rsidRPr="00FF6DDB">
              <w:rPr>
                <w:rFonts w:ascii="Century Gothic" w:hAnsi="Century Gothic"/>
                <w:sz w:val="24"/>
                <w:szCs w:val="24"/>
              </w:rPr>
              <w:t>1</w:t>
            </w:r>
          </w:p>
        </w:tc>
      </w:tr>
    </w:tbl>
    <w:p w:rsidR="00B56C56" w:rsidRDefault="007D67D9" w:rsidP="00B56C56">
      <w:pPr>
        <w:rPr>
          <w:rFonts w:ascii="Century Gothic" w:hAnsi="Century Gothic"/>
        </w:rPr>
      </w:pPr>
      <w:r>
        <w:rPr>
          <w:rFonts w:ascii="Century Gothic" w:hAnsi="Century Gothic"/>
        </w:rPr>
        <w:br w:type="textWrapping" w:clear="all"/>
      </w:r>
    </w:p>
    <w:p w:rsidR="007D67D9" w:rsidRPr="004B2F92" w:rsidRDefault="007D67D9" w:rsidP="00B56C56">
      <w:pPr>
        <w:rPr>
          <w:rFonts w:ascii="Century Gothic" w:hAnsi="Century Gothic"/>
        </w:rPr>
      </w:pPr>
    </w:p>
    <w:p w:rsidR="00B56C56" w:rsidRDefault="00B56C56" w:rsidP="00B56C56">
      <w:r w:rsidRPr="00C618C1">
        <w:rPr>
          <w:noProof/>
        </w:rPr>
        <w:drawing>
          <wp:inline distT="0" distB="0" distL="0" distR="0">
            <wp:extent cx="5461128" cy="3719072"/>
            <wp:effectExtent l="19050" t="0" r="25272" b="0"/>
            <wp:docPr id="33" name="Graphique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B56C56" w:rsidRDefault="00B56C56" w:rsidP="00B56C56"/>
    <w:p w:rsidR="00B56C56" w:rsidRDefault="00B56C56" w:rsidP="00B56C56">
      <w:pPr>
        <w:rPr>
          <w:rFonts w:ascii="Arial Narrow" w:hAnsi="Arial Narrow"/>
          <w:b/>
        </w:rPr>
      </w:pPr>
    </w:p>
    <w:p w:rsidR="007D67D9" w:rsidRDefault="007D67D9" w:rsidP="00B56C56">
      <w:pPr>
        <w:ind w:left="1004"/>
        <w:rPr>
          <w:rFonts w:ascii="Century Gothic" w:hAnsi="Century Gothic"/>
          <w:b/>
        </w:rPr>
      </w:pPr>
    </w:p>
    <w:p w:rsidR="007D67D9" w:rsidRDefault="007D67D9" w:rsidP="00B56C56">
      <w:pPr>
        <w:ind w:left="1004"/>
        <w:rPr>
          <w:rFonts w:ascii="Century Gothic" w:hAnsi="Century Gothic"/>
          <w:b/>
        </w:rPr>
      </w:pPr>
    </w:p>
    <w:p w:rsidR="007D67D9" w:rsidRDefault="007D67D9" w:rsidP="00B56C56">
      <w:pPr>
        <w:ind w:left="1004"/>
        <w:rPr>
          <w:rFonts w:ascii="Century Gothic" w:hAnsi="Century Gothic"/>
          <w:b/>
        </w:rPr>
      </w:pPr>
    </w:p>
    <w:p w:rsidR="007D67D9" w:rsidRDefault="007D67D9" w:rsidP="00B56C56">
      <w:pPr>
        <w:ind w:left="1004"/>
        <w:rPr>
          <w:rFonts w:ascii="Century Gothic" w:hAnsi="Century Gothic"/>
          <w:b/>
        </w:rPr>
      </w:pPr>
    </w:p>
    <w:p w:rsidR="007D67D9" w:rsidRDefault="007D67D9" w:rsidP="00B56C56">
      <w:pPr>
        <w:ind w:left="1004"/>
        <w:rPr>
          <w:rFonts w:ascii="Century Gothic" w:hAnsi="Century Gothic"/>
          <w:b/>
        </w:rPr>
      </w:pPr>
    </w:p>
    <w:p w:rsidR="007D67D9" w:rsidRDefault="007D67D9" w:rsidP="00B56C56">
      <w:pPr>
        <w:ind w:left="1004"/>
        <w:rPr>
          <w:rFonts w:ascii="Century Gothic" w:hAnsi="Century Gothic"/>
          <w:b/>
        </w:rPr>
      </w:pPr>
    </w:p>
    <w:p w:rsidR="00B56C56" w:rsidRPr="00FF6DDB" w:rsidRDefault="00B56C56" w:rsidP="006E6C84">
      <w:pPr>
        <w:pStyle w:val="Paragraphedeliste"/>
        <w:numPr>
          <w:ilvl w:val="0"/>
          <w:numId w:val="28"/>
        </w:numPr>
        <w:jc w:val="both"/>
        <w:rPr>
          <w:rFonts w:ascii="Century Gothic" w:hAnsi="Century Gothic"/>
          <w:b/>
          <w:sz w:val="24"/>
          <w:szCs w:val="24"/>
        </w:rPr>
      </w:pPr>
      <w:r w:rsidRPr="00FF6DDB">
        <w:rPr>
          <w:rFonts w:ascii="Century Gothic" w:hAnsi="Century Gothic"/>
          <w:b/>
          <w:sz w:val="24"/>
          <w:szCs w:val="24"/>
        </w:rPr>
        <w:t>Ratio en fonction des types de postes (2015)</w:t>
      </w:r>
    </w:p>
    <w:p w:rsidR="00B56C56" w:rsidRPr="00061F8B" w:rsidRDefault="00B56C56" w:rsidP="00B56C56">
      <w:pPr>
        <w:pStyle w:val="Paragraphedeliste"/>
        <w:spacing w:after="0"/>
        <w:ind w:left="1724"/>
        <w:rPr>
          <w:rFonts w:ascii="Century Gothic" w:hAnsi="Century Gothic"/>
          <w:b/>
        </w:rPr>
      </w:pPr>
    </w:p>
    <w:tbl>
      <w:tblPr>
        <w:tblW w:w="7587" w:type="dxa"/>
        <w:tblInd w:w="1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90"/>
        <w:gridCol w:w="2221"/>
        <w:gridCol w:w="2776"/>
      </w:tblGrid>
      <w:tr w:rsidR="00B56C56" w:rsidRPr="007D67D9" w:rsidTr="007D67D9">
        <w:trPr>
          <w:trHeight w:val="253"/>
        </w:trPr>
        <w:tc>
          <w:tcPr>
            <w:tcW w:w="2590" w:type="dxa"/>
            <w:vAlign w:val="center"/>
          </w:tcPr>
          <w:p w:rsidR="00B56C56" w:rsidRPr="007D67D9" w:rsidRDefault="00B56C56" w:rsidP="007D67D9">
            <w:pPr>
              <w:jc w:val="center"/>
              <w:rPr>
                <w:rFonts w:ascii="Century Gothic" w:hAnsi="Century Gothic"/>
                <w:b/>
              </w:rPr>
            </w:pPr>
            <w:r w:rsidRPr="007D67D9">
              <w:rPr>
                <w:rFonts w:ascii="Century Gothic" w:hAnsi="Century Gothic"/>
                <w:b/>
                <w:sz w:val="22"/>
                <w:szCs w:val="22"/>
              </w:rPr>
              <w:t>Type de poste</w:t>
            </w:r>
          </w:p>
        </w:tc>
        <w:tc>
          <w:tcPr>
            <w:tcW w:w="2221" w:type="dxa"/>
            <w:vAlign w:val="center"/>
          </w:tcPr>
          <w:p w:rsidR="00B56C56" w:rsidRPr="007D67D9" w:rsidRDefault="00B56C56" w:rsidP="007D67D9">
            <w:pPr>
              <w:jc w:val="center"/>
              <w:rPr>
                <w:rFonts w:ascii="Century Gothic" w:hAnsi="Century Gothic"/>
                <w:b/>
              </w:rPr>
            </w:pPr>
            <w:r w:rsidRPr="007D67D9">
              <w:rPr>
                <w:rFonts w:ascii="Century Gothic" w:hAnsi="Century Gothic"/>
                <w:b/>
                <w:sz w:val="22"/>
                <w:szCs w:val="22"/>
              </w:rPr>
              <w:t>Présence 2015</w:t>
            </w:r>
          </w:p>
        </w:tc>
        <w:tc>
          <w:tcPr>
            <w:tcW w:w="2776" w:type="dxa"/>
            <w:vAlign w:val="center"/>
          </w:tcPr>
          <w:p w:rsidR="00B56C56" w:rsidRPr="007D67D9" w:rsidRDefault="00B56C56" w:rsidP="007D67D9">
            <w:pPr>
              <w:jc w:val="center"/>
              <w:rPr>
                <w:rFonts w:ascii="Century Gothic" w:hAnsi="Century Gothic"/>
                <w:b/>
              </w:rPr>
            </w:pPr>
            <w:r w:rsidRPr="007D67D9">
              <w:rPr>
                <w:rFonts w:ascii="Century Gothic" w:hAnsi="Century Gothic"/>
                <w:b/>
                <w:sz w:val="22"/>
                <w:szCs w:val="22"/>
              </w:rPr>
              <w:t>Pourcentage   (%)</w:t>
            </w:r>
          </w:p>
        </w:tc>
      </w:tr>
      <w:tr w:rsidR="00B56C56" w:rsidRPr="007D67D9" w:rsidTr="007D67D9">
        <w:trPr>
          <w:trHeight w:val="247"/>
        </w:trPr>
        <w:tc>
          <w:tcPr>
            <w:tcW w:w="2590" w:type="dxa"/>
            <w:vAlign w:val="center"/>
          </w:tcPr>
          <w:p w:rsidR="00B56C56" w:rsidRPr="007D67D9" w:rsidRDefault="00B56C56" w:rsidP="007D67D9">
            <w:pPr>
              <w:jc w:val="center"/>
              <w:rPr>
                <w:rFonts w:ascii="Century Gothic" w:hAnsi="Century Gothic"/>
              </w:rPr>
            </w:pPr>
            <w:r w:rsidRPr="007D67D9">
              <w:rPr>
                <w:rFonts w:ascii="Century Gothic" w:hAnsi="Century Gothic"/>
                <w:sz w:val="22"/>
                <w:szCs w:val="22"/>
              </w:rPr>
              <w:t>Poste de contrôle</w:t>
            </w:r>
          </w:p>
        </w:tc>
        <w:tc>
          <w:tcPr>
            <w:tcW w:w="2221" w:type="dxa"/>
            <w:tcBorders>
              <w:right w:val="single" w:sz="4" w:space="0" w:color="auto"/>
            </w:tcBorders>
            <w:vAlign w:val="center"/>
          </w:tcPr>
          <w:p w:rsidR="00B56C56" w:rsidRPr="007D67D9" w:rsidRDefault="00B56C56" w:rsidP="007D67D9">
            <w:pPr>
              <w:jc w:val="center"/>
              <w:rPr>
                <w:rFonts w:ascii="Century Gothic" w:hAnsi="Century Gothic"/>
              </w:rPr>
            </w:pPr>
            <w:r w:rsidRPr="007D67D9">
              <w:rPr>
                <w:rFonts w:ascii="Century Gothic" w:hAnsi="Century Gothic"/>
                <w:sz w:val="22"/>
                <w:szCs w:val="22"/>
              </w:rPr>
              <w:t>10</w:t>
            </w:r>
          </w:p>
        </w:tc>
        <w:tc>
          <w:tcPr>
            <w:tcW w:w="2776" w:type="dxa"/>
            <w:tcBorders>
              <w:right w:val="single" w:sz="4" w:space="0" w:color="auto"/>
            </w:tcBorders>
            <w:vAlign w:val="center"/>
          </w:tcPr>
          <w:p w:rsidR="00B56C56" w:rsidRPr="007D67D9" w:rsidRDefault="00B56C56" w:rsidP="007D67D9">
            <w:pPr>
              <w:jc w:val="center"/>
              <w:rPr>
                <w:rFonts w:ascii="Century Gothic" w:hAnsi="Century Gothic"/>
              </w:rPr>
            </w:pPr>
            <w:r w:rsidRPr="007D67D9">
              <w:rPr>
                <w:rFonts w:ascii="Century Gothic" w:hAnsi="Century Gothic"/>
                <w:sz w:val="22"/>
                <w:szCs w:val="22"/>
              </w:rPr>
              <w:t>25</w:t>
            </w:r>
          </w:p>
        </w:tc>
      </w:tr>
      <w:tr w:rsidR="00B56C56" w:rsidRPr="007D67D9" w:rsidTr="007D67D9">
        <w:trPr>
          <w:trHeight w:val="398"/>
        </w:trPr>
        <w:tc>
          <w:tcPr>
            <w:tcW w:w="2590" w:type="dxa"/>
            <w:vAlign w:val="center"/>
          </w:tcPr>
          <w:p w:rsidR="00B56C56" w:rsidRPr="007D67D9" w:rsidRDefault="00B56C56" w:rsidP="007D67D9">
            <w:pPr>
              <w:jc w:val="center"/>
              <w:rPr>
                <w:rFonts w:ascii="Century Gothic" w:hAnsi="Century Gothic"/>
              </w:rPr>
            </w:pPr>
            <w:r w:rsidRPr="007D67D9">
              <w:rPr>
                <w:rFonts w:ascii="Century Gothic" w:hAnsi="Century Gothic"/>
                <w:sz w:val="22"/>
                <w:szCs w:val="22"/>
              </w:rPr>
              <w:t>Poste d’observation</w:t>
            </w:r>
          </w:p>
        </w:tc>
        <w:tc>
          <w:tcPr>
            <w:tcW w:w="2221" w:type="dxa"/>
            <w:tcBorders>
              <w:right w:val="single" w:sz="4" w:space="0" w:color="auto"/>
            </w:tcBorders>
            <w:vAlign w:val="center"/>
          </w:tcPr>
          <w:p w:rsidR="00B56C56" w:rsidRPr="007D67D9" w:rsidRDefault="00B56C56" w:rsidP="007D67D9">
            <w:pPr>
              <w:jc w:val="center"/>
              <w:rPr>
                <w:rFonts w:ascii="Century Gothic" w:hAnsi="Century Gothic"/>
              </w:rPr>
            </w:pPr>
            <w:r w:rsidRPr="007D67D9">
              <w:rPr>
                <w:rFonts w:ascii="Century Gothic" w:hAnsi="Century Gothic"/>
                <w:sz w:val="22"/>
                <w:szCs w:val="22"/>
              </w:rPr>
              <w:t>12</w:t>
            </w:r>
          </w:p>
        </w:tc>
        <w:tc>
          <w:tcPr>
            <w:tcW w:w="2776" w:type="dxa"/>
            <w:tcBorders>
              <w:right w:val="single" w:sz="4" w:space="0" w:color="auto"/>
            </w:tcBorders>
            <w:vAlign w:val="center"/>
          </w:tcPr>
          <w:p w:rsidR="00B56C56" w:rsidRPr="007D67D9" w:rsidRDefault="00B56C56" w:rsidP="007D67D9">
            <w:pPr>
              <w:jc w:val="center"/>
              <w:rPr>
                <w:rFonts w:ascii="Century Gothic" w:hAnsi="Century Gothic"/>
              </w:rPr>
            </w:pPr>
            <w:r w:rsidRPr="007D67D9">
              <w:rPr>
                <w:rFonts w:ascii="Century Gothic" w:hAnsi="Century Gothic"/>
                <w:sz w:val="22"/>
                <w:szCs w:val="22"/>
              </w:rPr>
              <w:t>30</w:t>
            </w:r>
          </w:p>
        </w:tc>
      </w:tr>
      <w:tr w:rsidR="00B56C56" w:rsidRPr="007D67D9" w:rsidTr="007D67D9">
        <w:trPr>
          <w:trHeight w:val="288"/>
        </w:trPr>
        <w:tc>
          <w:tcPr>
            <w:tcW w:w="2590" w:type="dxa"/>
            <w:vAlign w:val="center"/>
          </w:tcPr>
          <w:p w:rsidR="00B56C56" w:rsidRPr="007D67D9" w:rsidRDefault="00B56C56" w:rsidP="007D67D9">
            <w:pPr>
              <w:jc w:val="center"/>
              <w:rPr>
                <w:rFonts w:ascii="Century Gothic" w:hAnsi="Century Gothic"/>
              </w:rPr>
            </w:pPr>
            <w:r w:rsidRPr="007D67D9">
              <w:rPr>
                <w:rFonts w:ascii="Century Gothic" w:hAnsi="Century Gothic"/>
                <w:sz w:val="22"/>
                <w:szCs w:val="22"/>
              </w:rPr>
              <w:t>Poste de sécurité</w:t>
            </w:r>
          </w:p>
        </w:tc>
        <w:tc>
          <w:tcPr>
            <w:tcW w:w="2221" w:type="dxa"/>
            <w:tcBorders>
              <w:right w:val="single" w:sz="4" w:space="0" w:color="auto"/>
            </w:tcBorders>
            <w:vAlign w:val="center"/>
          </w:tcPr>
          <w:p w:rsidR="00B56C56" w:rsidRPr="007D67D9" w:rsidRDefault="00B56C56" w:rsidP="007D67D9">
            <w:pPr>
              <w:jc w:val="center"/>
              <w:rPr>
                <w:rFonts w:ascii="Century Gothic" w:hAnsi="Century Gothic"/>
              </w:rPr>
            </w:pPr>
            <w:r w:rsidRPr="007D67D9">
              <w:rPr>
                <w:rFonts w:ascii="Century Gothic" w:hAnsi="Century Gothic"/>
                <w:sz w:val="22"/>
                <w:szCs w:val="22"/>
              </w:rPr>
              <w:t>18</w:t>
            </w:r>
          </w:p>
        </w:tc>
        <w:tc>
          <w:tcPr>
            <w:tcW w:w="2776" w:type="dxa"/>
            <w:tcBorders>
              <w:right w:val="single" w:sz="4" w:space="0" w:color="auto"/>
            </w:tcBorders>
            <w:vAlign w:val="center"/>
          </w:tcPr>
          <w:p w:rsidR="00B56C56" w:rsidRPr="007D67D9" w:rsidRDefault="00B56C56" w:rsidP="007D67D9">
            <w:pPr>
              <w:jc w:val="center"/>
              <w:rPr>
                <w:rFonts w:ascii="Century Gothic" w:hAnsi="Century Gothic"/>
              </w:rPr>
            </w:pPr>
            <w:r w:rsidRPr="007D67D9">
              <w:rPr>
                <w:rFonts w:ascii="Century Gothic" w:hAnsi="Century Gothic"/>
                <w:sz w:val="22"/>
                <w:szCs w:val="22"/>
              </w:rPr>
              <w:t>45</w:t>
            </w:r>
          </w:p>
        </w:tc>
      </w:tr>
    </w:tbl>
    <w:p w:rsidR="00B56C56" w:rsidRDefault="00B56C56" w:rsidP="00B56C56">
      <w:pPr>
        <w:rPr>
          <w:rFonts w:ascii="Arial Narrow" w:hAnsi="Arial Narrow"/>
          <w:b/>
          <w:sz w:val="22"/>
          <w:szCs w:val="22"/>
        </w:rPr>
      </w:pPr>
    </w:p>
    <w:p w:rsidR="007D67D9" w:rsidRPr="004B2F92" w:rsidRDefault="007D67D9" w:rsidP="00B56C56">
      <w:pPr>
        <w:rPr>
          <w:rFonts w:ascii="Arial Narrow" w:hAnsi="Arial Narrow"/>
          <w:b/>
          <w:sz w:val="22"/>
          <w:szCs w:val="22"/>
        </w:rPr>
      </w:pPr>
    </w:p>
    <w:p w:rsidR="00B56C56" w:rsidRDefault="00B56C56" w:rsidP="00B56C56">
      <w:pPr>
        <w:pStyle w:val="Paragraphedeliste"/>
        <w:ind w:left="1080"/>
        <w:rPr>
          <w:rFonts w:ascii="Arial Narrow" w:hAnsi="Arial Narrow"/>
          <w:b/>
          <w:sz w:val="24"/>
          <w:szCs w:val="24"/>
        </w:rPr>
      </w:pPr>
      <w:r w:rsidRPr="00B5333A">
        <w:rPr>
          <w:rFonts w:ascii="Arial Narrow" w:hAnsi="Arial Narrow"/>
          <w:b/>
          <w:noProof/>
          <w:sz w:val="24"/>
          <w:szCs w:val="24"/>
          <w:lang w:eastAsia="fr-FR"/>
        </w:rPr>
        <w:drawing>
          <wp:inline distT="0" distB="0" distL="0" distR="0">
            <wp:extent cx="4330113" cy="3211926"/>
            <wp:effectExtent l="19050" t="0" r="13287" b="7524"/>
            <wp:docPr id="34" name="Graphique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7D67D9" w:rsidRDefault="007D67D9" w:rsidP="00B56C56">
      <w:pPr>
        <w:pStyle w:val="Paragraphedeliste"/>
        <w:ind w:left="1080"/>
        <w:rPr>
          <w:rFonts w:ascii="Arial Narrow" w:hAnsi="Arial Narrow"/>
          <w:b/>
          <w:sz w:val="24"/>
          <w:szCs w:val="24"/>
        </w:rPr>
      </w:pPr>
    </w:p>
    <w:p w:rsidR="007D67D9" w:rsidRPr="00061F8B" w:rsidRDefault="007D67D9" w:rsidP="00B56C56">
      <w:pPr>
        <w:pStyle w:val="Paragraphedeliste"/>
        <w:ind w:left="1080"/>
        <w:rPr>
          <w:rFonts w:ascii="Arial Narrow" w:hAnsi="Arial Narrow"/>
          <w:b/>
          <w:sz w:val="24"/>
          <w:szCs w:val="24"/>
        </w:rPr>
      </w:pPr>
    </w:p>
    <w:p w:rsidR="00B56C56" w:rsidRPr="00FF6DDB" w:rsidRDefault="00B56C56" w:rsidP="006E6C84">
      <w:pPr>
        <w:pStyle w:val="Paragraphedeliste"/>
        <w:numPr>
          <w:ilvl w:val="0"/>
          <w:numId w:val="28"/>
        </w:numPr>
        <w:jc w:val="both"/>
        <w:rPr>
          <w:rFonts w:ascii="Century Gothic" w:hAnsi="Century Gothic"/>
          <w:b/>
          <w:sz w:val="24"/>
          <w:szCs w:val="24"/>
        </w:rPr>
      </w:pPr>
      <w:r w:rsidRPr="00FF6DDB">
        <w:rPr>
          <w:rFonts w:ascii="Century Gothic" w:hAnsi="Century Gothic"/>
          <w:b/>
          <w:sz w:val="24"/>
          <w:szCs w:val="24"/>
        </w:rPr>
        <w:t>Ratio de la légalité des postes (2015)</w:t>
      </w:r>
    </w:p>
    <w:p w:rsidR="00B56C56" w:rsidRPr="00061F8B" w:rsidRDefault="00B56C56" w:rsidP="00B56C56">
      <w:pPr>
        <w:ind w:left="1004"/>
        <w:rPr>
          <w:rFonts w:ascii="Century Gothic" w:hAnsi="Century Gothic"/>
          <w:b/>
        </w:rPr>
      </w:pPr>
    </w:p>
    <w:tbl>
      <w:tblPr>
        <w:tblW w:w="7620"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71"/>
        <w:gridCol w:w="2291"/>
        <w:gridCol w:w="2558"/>
      </w:tblGrid>
      <w:tr w:rsidR="00B56C56" w:rsidRPr="00FF6DDB" w:rsidTr="007D67D9">
        <w:trPr>
          <w:trHeight w:val="328"/>
        </w:trPr>
        <w:tc>
          <w:tcPr>
            <w:tcW w:w="2771" w:type="dxa"/>
            <w:vAlign w:val="center"/>
          </w:tcPr>
          <w:p w:rsidR="00B56C56" w:rsidRPr="00FF6DDB" w:rsidRDefault="00B56C56" w:rsidP="007D67D9">
            <w:pPr>
              <w:jc w:val="center"/>
              <w:rPr>
                <w:rFonts w:ascii="Century Gothic" w:hAnsi="Century Gothic"/>
                <w:b/>
              </w:rPr>
            </w:pPr>
            <w:r w:rsidRPr="00FF6DDB">
              <w:rPr>
                <w:rFonts w:ascii="Century Gothic" w:hAnsi="Century Gothic"/>
                <w:b/>
              </w:rPr>
              <w:t>Statut du poste</w:t>
            </w:r>
          </w:p>
        </w:tc>
        <w:tc>
          <w:tcPr>
            <w:tcW w:w="2291" w:type="dxa"/>
            <w:vAlign w:val="center"/>
          </w:tcPr>
          <w:p w:rsidR="00B56C56" w:rsidRPr="00FF6DDB" w:rsidRDefault="00B56C56" w:rsidP="007D67D9">
            <w:pPr>
              <w:jc w:val="center"/>
              <w:rPr>
                <w:rFonts w:ascii="Century Gothic" w:hAnsi="Century Gothic"/>
              </w:rPr>
            </w:pPr>
            <w:r w:rsidRPr="00FF6DDB">
              <w:rPr>
                <w:rFonts w:ascii="Century Gothic" w:hAnsi="Century Gothic"/>
                <w:b/>
              </w:rPr>
              <w:t>Présence 2015</w:t>
            </w:r>
          </w:p>
        </w:tc>
        <w:tc>
          <w:tcPr>
            <w:tcW w:w="2558" w:type="dxa"/>
            <w:vAlign w:val="center"/>
          </w:tcPr>
          <w:p w:rsidR="00B56C56" w:rsidRPr="00FF6DDB" w:rsidRDefault="00B56C56" w:rsidP="007D67D9">
            <w:pPr>
              <w:jc w:val="center"/>
              <w:rPr>
                <w:rFonts w:ascii="Century Gothic" w:hAnsi="Century Gothic"/>
              </w:rPr>
            </w:pPr>
            <w:r w:rsidRPr="00FF6DDB">
              <w:rPr>
                <w:rFonts w:ascii="Century Gothic" w:hAnsi="Century Gothic"/>
                <w:b/>
              </w:rPr>
              <w:t>Pourcentage   (%)</w:t>
            </w:r>
          </w:p>
        </w:tc>
      </w:tr>
      <w:tr w:rsidR="00B56C56" w:rsidRPr="00FF6DDB" w:rsidTr="007D67D9">
        <w:trPr>
          <w:trHeight w:val="312"/>
        </w:trPr>
        <w:tc>
          <w:tcPr>
            <w:tcW w:w="2771" w:type="dxa"/>
            <w:vAlign w:val="center"/>
          </w:tcPr>
          <w:p w:rsidR="00B56C56" w:rsidRPr="00FF6DDB" w:rsidRDefault="00B56C56" w:rsidP="007D67D9">
            <w:pPr>
              <w:jc w:val="center"/>
              <w:rPr>
                <w:rFonts w:ascii="Century Gothic" w:hAnsi="Century Gothic"/>
              </w:rPr>
            </w:pPr>
            <w:r w:rsidRPr="00FF6DDB">
              <w:rPr>
                <w:rFonts w:ascii="Century Gothic" w:hAnsi="Century Gothic"/>
              </w:rPr>
              <w:t>Poste autorisé</w:t>
            </w:r>
          </w:p>
        </w:tc>
        <w:tc>
          <w:tcPr>
            <w:tcW w:w="2291" w:type="dxa"/>
            <w:vAlign w:val="center"/>
          </w:tcPr>
          <w:p w:rsidR="00B56C56" w:rsidRPr="00FF6DDB" w:rsidRDefault="00B56C56" w:rsidP="007D67D9">
            <w:pPr>
              <w:jc w:val="center"/>
              <w:rPr>
                <w:rFonts w:ascii="Century Gothic" w:hAnsi="Century Gothic"/>
              </w:rPr>
            </w:pPr>
            <w:r w:rsidRPr="00FF6DDB">
              <w:rPr>
                <w:rFonts w:ascii="Century Gothic" w:hAnsi="Century Gothic"/>
              </w:rPr>
              <w:t>24</w:t>
            </w:r>
          </w:p>
        </w:tc>
        <w:tc>
          <w:tcPr>
            <w:tcW w:w="2558" w:type="dxa"/>
            <w:vAlign w:val="center"/>
          </w:tcPr>
          <w:p w:rsidR="00B56C56" w:rsidRPr="00FF6DDB" w:rsidRDefault="00B56C56" w:rsidP="007D67D9">
            <w:pPr>
              <w:jc w:val="center"/>
              <w:rPr>
                <w:rFonts w:ascii="Century Gothic" w:hAnsi="Century Gothic"/>
              </w:rPr>
            </w:pPr>
            <w:r w:rsidRPr="00FF6DDB">
              <w:rPr>
                <w:rFonts w:ascii="Century Gothic" w:hAnsi="Century Gothic"/>
              </w:rPr>
              <w:t>80</w:t>
            </w:r>
          </w:p>
        </w:tc>
      </w:tr>
      <w:tr w:rsidR="00B56C56" w:rsidRPr="00FF6DDB" w:rsidTr="007D67D9">
        <w:trPr>
          <w:trHeight w:val="239"/>
        </w:trPr>
        <w:tc>
          <w:tcPr>
            <w:tcW w:w="2771" w:type="dxa"/>
            <w:vAlign w:val="center"/>
          </w:tcPr>
          <w:p w:rsidR="00B56C56" w:rsidRPr="00FF6DDB" w:rsidRDefault="00B56C56" w:rsidP="007D67D9">
            <w:pPr>
              <w:jc w:val="center"/>
              <w:rPr>
                <w:rFonts w:ascii="Century Gothic" w:hAnsi="Century Gothic"/>
              </w:rPr>
            </w:pPr>
            <w:r w:rsidRPr="00FF6DDB">
              <w:rPr>
                <w:rFonts w:ascii="Century Gothic" w:hAnsi="Century Gothic"/>
              </w:rPr>
              <w:t>Poste non autorisé</w:t>
            </w:r>
          </w:p>
        </w:tc>
        <w:tc>
          <w:tcPr>
            <w:tcW w:w="2291" w:type="dxa"/>
            <w:vAlign w:val="center"/>
          </w:tcPr>
          <w:p w:rsidR="00B56C56" w:rsidRPr="00FF6DDB" w:rsidRDefault="00B56C56" w:rsidP="007D67D9">
            <w:pPr>
              <w:jc w:val="center"/>
              <w:rPr>
                <w:rFonts w:ascii="Century Gothic" w:hAnsi="Century Gothic"/>
              </w:rPr>
            </w:pPr>
            <w:r w:rsidRPr="00FF6DDB">
              <w:rPr>
                <w:rFonts w:ascii="Century Gothic" w:hAnsi="Century Gothic"/>
              </w:rPr>
              <w:t>06</w:t>
            </w:r>
          </w:p>
        </w:tc>
        <w:tc>
          <w:tcPr>
            <w:tcW w:w="2558" w:type="dxa"/>
            <w:vAlign w:val="center"/>
          </w:tcPr>
          <w:p w:rsidR="00B56C56" w:rsidRPr="00FF6DDB" w:rsidRDefault="00B56C56" w:rsidP="007D67D9">
            <w:pPr>
              <w:jc w:val="center"/>
              <w:rPr>
                <w:rFonts w:ascii="Century Gothic" w:hAnsi="Century Gothic"/>
              </w:rPr>
            </w:pPr>
            <w:r w:rsidRPr="00FF6DDB">
              <w:rPr>
                <w:rFonts w:ascii="Century Gothic" w:hAnsi="Century Gothic"/>
              </w:rPr>
              <w:t>20</w:t>
            </w:r>
          </w:p>
        </w:tc>
      </w:tr>
    </w:tbl>
    <w:p w:rsidR="00B56C56" w:rsidRPr="004B2F92" w:rsidRDefault="00B56C56" w:rsidP="00B56C56">
      <w:pPr>
        <w:rPr>
          <w:rFonts w:ascii="Century Gothic" w:hAnsi="Century Gothic"/>
          <w:sz w:val="22"/>
          <w:szCs w:val="22"/>
        </w:rPr>
      </w:pPr>
    </w:p>
    <w:p w:rsidR="00B56C56" w:rsidRPr="000E4969" w:rsidRDefault="00B56C56" w:rsidP="00B56C56">
      <w:r w:rsidRPr="0060268B">
        <w:rPr>
          <w:noProof/>
        </w:rPr>
        <w:drawing>
          <wp:inline distT="0" distB="0" distL="0" distR="0">
            <wp:extent cx="5475588" cy="3707645"/>
            <wp:effectExtent l="19050" t="0" r="10812" b="7105"/>
            <wp:docPr id="79" name="Graphique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B56C56" w:rsidRDefault="00B56C56" w:rsidP="00B56C56">
      <w:pPr>
        <w:rPr>
          <w:rFonts w:ascii="Arial Narrow" w:hAnsi="Arial Narrow"/>
        </w:rPr>
      </w:pPr>
    </w:p>
    <w:p w:rsidR="00B56C56" w:rsidRPr="00811219" w:rsidRDefault="00B56C56" w:rsidP="00B56C56">
      <w:pPr>
        <w:rPr>
          <w:rFonts w:ascii="Century Gothic" w:hAnsi="Century Gothic"/>
          <w:highlight w:val="lightGray"/>
        </w:rPr>
      </w:pPr>
      <w:r w:rsidRPr="00811219">
        <w:rPr>
          <w:rFonts w:ascii="Century Gothic" w:hAnsi="Century Gothic"/>
        </w:rPr>
        <w:t>On constate sur cet axe une grande réduction de postes non autorisés due à la grande sensibilisation et au nombre de missions effectuées sur ce tronçon.</w:t>
      </w:r>
    </w:p>
    <w:p w:rsidR="00B56C56" w:rsidRDefault="00B56C56" w:rsidP="00B56C56">
      <w:pPr>
        <w:rPr>
          <w:rFonts w:ascii="Arial Narrow" w:hAnsi="Arial Narrow"/>
          <w:b/>
          <w:sz w:val="32"/>
          <w:szCs w:val="32"/>
          <w:highlight w:val="lightGray"/>
        </w:rPr>
      </w:pPr>
    </w:p>
    <w:p w:rsidR="002A3BA2" w:rsidRPr="00FF6DDB" w:rsidRDefault="00292B77" w:rsidP="006E6C84">
      <w:pPr>
        <w:pStyle w:val="Paragraphedeliste"/>
        <w:numPr>
          <w:ilvl w:val="2"/>
          <w:numId w:val="24"/>
        </w:numPr>
        <w:jc w:val="both"/>
        <w:rPr>
          <w:rFonts w:ascii="Century Gothic" w:hAnsi="Century Gothic"/>
          <w:b/>
          <w:sz w:val="24"/>
          <w:szCs w:val="24"/>
        </w:rPr>
      </w:pPr>
      <w:r w:rsidRPr="00FF6DDB">
        <w:rPr>
          <w:rFonts w:ascii="Century Gothic" w:hAnsi="Century Gothic"/>
          <w:b/>
          <w:sz w:val="24"/>
          <w:szCs w:val="24"/>
        </w:rPr>
        <w:t>Axe Abidjan-</w:t>
      </w:r>
      <w:r w:rsidR="00D44F08" w:rsidRPr="00FF6DDB">
        <w:rPr>
          <w:rFonts w:ascii="Century Gothic" w:hAnsi="Century Gothic"/>
          <w:b/>
          <w:sz w:val="24"/>
          <w:szCs w:val="24"/>
        </w:rPr>
        <w:t>Noé</w:t>
      </w:r>
    </w:p>
    <w:p w:rsidR="002A3BA2" w:rsidRDefault="002A3BA2" w:rsidP="002A3BA2">
      <w:pPr>
        <w:pStyle w:val="Paragraphedeliste"/>
        <w:ind w:left="1080"/>
        <w:jc w:val="both"/>
        <w:rPr>
          <w:rFonts w:ascii="Century Gothic" w:hAnsi="Century Gothic"/>
          <w:b/>
        </w:rPr>
      </w:pPr>
    </w:p>
    <w:p w:rsidR="00B56C56" w:rsidRPr="00FF6DDB" w:rsidRDefault="00B56C56" w:rsidP="006E6C84">
      <w:pPr>
        <w:pStyle w:val="Paragraphedeliste"/>
        <w:numPr>
          <w:ilvl w:val="0"/>
          <w:numId w:val="29"/>
        </w:numPr>
        <w:jc w:val="both"/>
        <w:rPr>
          <w:rFonts w:ascii="Century Gothic" w:hAnsi="Century Gothic"/>
          <w:b/>
          <w:sz w:val="24"/>
          <w:szCs w:val="24"/>
        </w:rPr>
      </w:pPr>
      <w:r w:rsidRPr="00FF6DDB">
        <w:rPr>
          <w:rFonts w:ascii="Century Gothic" w:hAnsi="Century Gothic"/>
          <w:b/>
          <w:sz w:val="24"/>
          <w:szCs w:val="24"/>
        </w:rPr>
        <w:t>Ratio en fonction des forces en présence (2015)</w:t>
      </w:r>
    </w:p>
    <w:p w:rsidR="00B56C56" w:rsidRPr="00AF6A23" w:rsidRDefault="00B56C56" w:rsidP="00B56C56">
      <w:pPr>
        <w:pStyle w:val="Paragraphedeliste"/>
        <w:ind w:left="1080"/>
        <w:rPr>
          <w:rFonts w:ascii="Arial Narrow" w:hAnsi="Arial Narrow"/>
          <w:b/>
          <w:sz w:val="24"/>
          <w:szCs w:val="24"/>
        </w:rPr>
      </w:pPr>
    </w:p>
    <w:tbl>
      <w:tblPr>
        <w:tblStyle w:val="Grilledutableau"/>
        <w:tblW w:w="7534" w:type="dxa"/>
        <w:tblInd w:w="392" w:type="dxa"/>
        <w:tblLook w:val="04A0" w:firstRow="1" w:lastRow="0" w:firstColumn="1" w:lastColumn="0" w:noHBand="0" w:noVBand="1"/>
      </w:tblPr>
      <w:tblGrid>
        <w:gridCol w:w="2220"/>
        <w:gridCol w:w="2611"/>
        <w:gridCol w:w="2703"/>
      </w:tblGrid>
      <w:tr w:rsidR="00B56C56" w:rsidRPr="004B2F92" w:rsidTr="007D67D9">
        <w:trPr>
          <w:trHeight w:val="324"/>
        </w:trPr>
        <w:tc>
          <w:tcPr>
            <w:tcW w:w="2220" w:type="dxa"/>
            <w:vAlign w:val="center"/>
          </w:tcPr>
          <w:p w:rsidR="00B56C56" w:rsidRPr="004B2F92" w:rsidRDefault="00B56C56" w:rsidP="007D67D9">
            <w:pPr>
              <w:pStyle w:val="Paragraphedeliste"/>
              <w:spacing w:after="0"/>
              <w:ind w:left="0"/>
              <w:jc w:val="center"/>
              <w:rPr>
                <w:rFonts w:ascii="Century Gothic" w:hAnsi="Century Gothic"/>
                <w:b/>
                <w:sz w:val="24"/>
                <w:szCs w:val="24"/>
              </w:rPr>
            </w:pPr>
            <w:r w:rsidRPr="004B2F92">
              <w:rPr>
                <w:rFonts w:ascii="Century Gothic" w:hAnsi="Century Gothic"/>
                <w:b/>
                <w:sz w:val="24"/>
                <w:szCs w:val="24"/>
              </w:rPr>
              <w:t>Forces</w:t>
            </w:r>
          </w:p>
        </w:tc>
        <w:tc>
          <w:tcPr>
            <w:tcW w:w="2611" w:type="dxa"/>
            <w:vAlign w:val="center"/>
          </w:tcPr>
          <w:p w:rsidR="00B56C56" w:rsidRPr="004B2F92" w:rsidRDefault="00B56C56" w:rsidP="007D67D9">
            <w:pPr>
              <w:pStyle w:val="Paragraphedeliste"/>
              <w:spacing w:after="0"/>
              <w:ind w:left="0"/>
              <w:jc w:val="center"/>
              <w:rPr>
                <w:rFonts w:ascii="Century Gothic" w:hAnsi="Century Gothic"/>
                <w:b/>
                <w:sz w:val="24"/>
                <w:szCs w:val="24"/>
              </w:rPr>
            </w:pPr>
            <w:r w:rsidRPr="004B2F92">
              <w:rPr>
                <w:rFonts w:ascii="Century Gothic" w:hAnsi="Century Gothic"/>
                <w:b/>
                <w:sz w:val="24"/>
                <w:szCs w:val="24"/>
              </w:rPr>
              <w:t>nombre</w:t>
            </w:r>
          </w:p>
        </w:tc>
        <w:tc>
          <w:tcPr>
            <w:tcW w:w="2703" w:type="dxa"/>
            <w:vAlign w:val="center"/>
          </w:tcPr>
          <w:p w:rsidR="00B56C56" w:rsidRPr="004B2F92" w:rsidRDefault="00B56C56" w:rsidP="007D67D9">
            <w:pPr>
              <w:pStyle w:val="Paragraphedeliste"/>
              <w:spacing w:after="0"/>
              <w:ind w:left="0"/>
              <w:jc w:val="center"/>
              <w:rPr>
                <w:rFonts w:ascii="Century Gothic" w:hAnsi="Century Gothic"/>
                <w:b/>
                <w:sz w:val="24"/>
                <w:szCs w:val="24"/>
              </w:rPr>
            </w:pPr>
            <w:r w:rsidRPr="004B2F92">
              <w:rPr>
                <w:rFonts w:ascii="Century Gothic" w:hAnsi="Century Gothic"/>
                <w:b/>
                <w:sz w:val="24"/>
                <w:szCs w:val="24"/>
              </w:rPr>
              <w:t>pourcentage</w:t>
            </w:r>
          </w:p>
        </w:tc>
      </w:tr>
      <w:tr w:rsidR="00B56C56" w:rsidRPr="004B2F92" w:rsidTr="007D67D9">
        <w:trPr>
          <w:trHeight w:val="339"/>
        </w:trPr>
        <w:tc>
          <w:tcPr>
            <w:tcW w:w="2220" w:type="dxa"/>
            <w:vAlign w:val="center"/>
          </w:tcPr>
          <w:p w:rsidR="00B56C56" w:rsidRPr="004B2F92" w:rsidRDefault="00B56C56" w:rsidP="007D67D9">
            <w:pPr>
              <w:pStyle w:val="Paragraphedeliste"/>
              <w:spacing w:after="0"/>
              <w:ind w:left="0"/>
              <w:jc w:val="center"/>
              <w:rPr>
                <w:rFonts w:ascii="Century Gothic" w:hAnsi="Century Gothic"/>
                <w:sz w:val="24"/>
                <w:szCs w:val="24"/>
              </w:rPr>
            </w:pPr>
            <w:r w:rsidRPr="004B2F92">
              <w:rPr>
                <w:rFonts w:ascii="Century Gothic" w:hAnsi="Century Gothic"/>
                <w:sz w:val="24"/>
                <w:szCs w:val="24"/>
              </w:rPr>
              <w:t>Gendarmerie</w:t>
            </w:r>
          </w:p>
        </w:tc>
        <w:tc>
          <w:tcPr>
            <w:tcW w:w="2611" w:type="dxa"/>
            <w:vAlign w:val="center"/>
          </w:tcPr>
          <w:p w:rsidR="00B56C56" w:rsidRPr="004B2F92" w:rsidRDefault="00B56C56" w:rsidP="007D67D9">
            <w:pPr>
              <w:pStyle w:val="Paragraphedeliste"/>
              <w:spacing w:after="0"/>
              <w:ind w:left="0"/>
              <w:jc w:val="center"/>
              <w:rPr>
                <w:rFonts w:ascii="Century Gothic" w:hAnsi="Century Gothic"/>
                <w:sz w:val="24"/>
                <w:szCs w:val="24"/>
              </w:rPr>
            </w:pPr>
            <w:r w:rsidRPr="004B2F92">
              <w:rPr>
                <w:rFonts w:ascii="Century Gothic" w:hAnsi="Century Gothic"/>
                <w:sz w:val="24"/>
                <w:szCs w:val="24"/>
              </w:rPr>
              <w:t>01</w:t>
            </w:r>
          </w:p>
        </w:tc>
        <w:tc>
          <w:tcPr>
            <w:tcW w:w="2703" w:type="dxa"/>
            <w:vAlign w:val="center"/>
          </w:tcPr>
          <w:p w:rsidR="00B56C56" w:rsidRPr="004B2F92" w:rsidRDefault="00B56C56" w:rsidP="007D67D9">
            <w:pPr>
              <w:pStyle w:val="Paragraphedeliste"/>
              <w:spacing w:after="0"/>
              <w:ind w:left="0"/>
              <w:jc w:val="center"/>
              <w:rPr>
                <w:rFonts w:ascii="Century Gothic" w:hAnsi="Century Gothic"/>
                <w:sz w:val="24"/>
                <w:szCs w:val="24"/>
              </w:rPr>
            </w:pPr>
            <w:r w:rsidRPr="004B2F92">
              <w:rPr>
                <w:rFonts w:ascii="Century Gothic" w:hAnsi="Century Gothic"/>
                <w:sz w:val="24"/>
                <w:szCs w:val="24"/>
              </w:rPr>
              <w:t>12%</w:t>
            </w:r>
          </w:p>
        </w:tc>
      </w:tr>
      <w:tr w:rsidR="00B56C56" w:rsidRPr="004B2F92" w:rsidTr="007D67D9">
        <w:trPr>
          <w:trHeight w:val="354"/>
        </w:trPr>
        <w:tc>
          <w:tcPr>
            <w:tcW w:w="2220" w:type="dxa"/>
            <w:vAlign w:val="center"/>
          </w:tcPr>
          <w:p w:rsidR="00B56C56" w:rsidRPr="004B2F92" w:rsidRDefault="00B56C56" w:rsidP="007D67D9">
            <w:pPr>
              <w:pStyle w:val="Paragraphedeliste"/>
              <w:spacing w:after="0"/>
              <w:ind w:left="0"/>
              <w:jc w:val="center"/>
              <w:rPr>
                <w:rFonts w:ascii="Century Gothic" w:hAnsi="Century Gothic"/>
                <w:sz w:val="24"/>
                <w:szCs w:val="24"/>
              </w:rPr>
            </w:pPr>
            <w:r w:rsidRPr="004B2F92">
              <w:rPr>
                <w:rFonts w:ascii="Century Gothic" w:hAnsi="Century Gothic"/>
                <w:sz w:val="24"/>
                <w:szCs w:val="24"/>
              </w:rPr>
              <w:t>Police</w:t>
            </w:r>
          </w:p>
        </w:tc>
        <w:tc>
          <w:tcPr>
            <w:tcW w:w="2611" w:type="dxa"/>
            <w:vAlign w:val="center"/>
          </w:tcPr>
          <w:p w:rsidR="00B56C56" w:rsidRPr="004B2F92" w:rsidRDefault="00B56C56" w:rsidP="007D67D9">
            <w:pPr>
              <w:pStyle w:val="Paragraphedeliste"/>
              <w:spacing w:after="0"/>
              <w:ind w:left="0"/>
              <w:jc w:val="center"/>
              <w:rPr>
                <w:rFonts w:ascii="Century Gothic" w:hAnsi="Century Gothic"/>
                <w:sz w:val="24"/>
                <w:szCs w:val="24"/>
              </w:rPr>
            </w:pPr>
            <w:r w:rsidRPr="004B2F92">
              <w:rPr>
                <w:rFonts w:ascii="Century Gothic" w:hAnsi="Century Gothic"/>
                <w:sz w:val="24"/>
                <w:szCs w:val="24"/>
              </w:rPr>
              <w:t>01</w:t>
            </w:r>
          </w:p>
        </w:tc>
        <w:tc>
          <w:tcPr>
            <w:tcW w:w="2703" w:type="dxa"/>
            <w:vAlign w:val="center"/>
          </w:tcPr>
          <w:p w:rsidR="00B56C56" w:rsidRPr="004B2F92" w:rsidRDefault="00B56C56" w:rsidP="007D67D9">
            <w:pPr>
              <w:pStyle w:val="Paragraphedeliste"/>
              <w:spacing w:after="0"/>
              <w:ind w:left="0"/>
              <w:jc w:val="center"/>
              <w:rPr>
                <w:rFonts w:ascii="Century Gothic" w:hAnsi="Century Gothic"/>
                <w:sz w:val="24"/>
                <w:szCs w:val="24"/>
              </w:rPr>
            </w:pPr>
            <w:r w:rsidRPr="004B2F92">
              <w:rPr>
                <w:rFonts w:ascii="Century Gothic" w:hAnsi="Century Gothic"/>
                <w:sz w:val="24"/>
                <w:szCs w:val="24"/>
              </w:rPr>
              <w:t>12%</w:t>
            </w:r>
          </w:p>
        </w:tc>
      </w:tr>
      <w:tr w:rsidR="00B56C56" w:rsidRPr="004B2F92" w:rsidTr="007D67D9">
        <w:trPr>
          <w:trHeight w:val="339"/>
        </w:trPr>
        <w:tc>
          <w:tcPr>
            <w:tcW w:w="2220" w:type="dxa"/>
            <w:vAlign w:val="center"/>
          </w:tcPr>
          <w:p w:rsidR="00B56C56" w:rsidRPr="004B2F92" w:rsidRDefault="00B56C56" w:rsidP="007D67D9">
            <w:pPr>
              <w:pStyle w:val="Paragraphedeliste"/>
              <w:spacing w:after="0"/>
              <w:ind w:left="0"/>
              <w:jc w:val="center"/>
              <w:rPr>
                <w:rFonts w:ascii="Century Gothic" w:hAnsi="Century Gothic"/>
                <w:sz w:val="24"/>
                <w:szCs w:val="24"/>
              </w:rPr>
            </w:pPr>
            <w:r w:rsidRPr="004B2F92">
              <w:rPr>
                <w:rFonts w:ascii="Century Gothic" w:hAnsi="Century Gothic"/>
                <w:sz w:val="24"/>
                <w:szCs w:val="24"/>
              </w:rPr>
              <w:t>Douane</w:t>
            </w:r>
          </w:p>
        </w:tc>
        <w:tc>
          <w:tcPr>
            <w:tcW w:w="2611" w:type="dxa"/>
            <w:vAlign w:val="center"/>
          </w:tcPr>
          <w:p w:rsidR="00B56C56" w:rsidRPr="004B2F92" w:rsidRDefault="00B56C56" w:rsidP="007D67D9">
            <w:pPr>
              <w:pStyle w:val="Paragraphedeliste"/>
              <w:spacing w:after="0"/>
              <w:ind w:left="0"/>
              <w:jc w:val="center"/>
              <w:rPr>
                <w:rFonts w:ascii="Century Gothic" w:hAnsi="Century Gothic"/>
                <w:sz w:val="24"/>
                <w:szCs w:val="24"/>
              </w:rPr>
            </w:pPr>
            <w:r w:rsidRPr="004B2F92">
              <w:rPr>
                <w:rFonts w:ascii="Century Gothic" w:hAnsi="Century Gothic"/>
                <w:sz w:val="24"/>
                <w:szCs w:val="24"/>
              </w:rPr>
              <w:t>03</w:t>
            </w:r>
          </w:p>
        </w:tc>
        <w:tc>
          <w:tcPr>
            <w:tcW w:w="2703" w:type="dxa"/>
            <w:vAlign w:val="center"/>
          </w:tcPr>
          <w:p w:rsidR="00B56C56" w:rsidRPr="004B2F92" w:rsidRDefault="00B56C56" w:rsidP="007D67D9">
            <w:pPr>
              <w:pStyle w:val="Paragraphedeliste"/>
              <w:spacing w:after="0"/>
              <w:ind w:left="0"/>
              <w:jc w:val="center"/>
              <w:rPr>
                <w:rFonts w:ascii="Century Gothic" w:hAnsi="Century Gothic"/>
                <w:sz w:val="24"/>
                <w:szCs w:val="24"/>
              </w:rPr>
            </w:pPr>
            <w:r w:rsidRPr="004B2F92">
              <w:rPr>
                <w:rFonts w:ascii="Century Gothic" w:hAnsi="Century Gothic"/>
                <w:sz w:val="24"/>
                <w:szCs w:val="24"/>
              </w:rPr>
              <w:t>35%</w:t>
            </w:r>
          </w:p>
        </w:tc>
      </w:tr>
      <w:tr w:rsidR="00B56C56" w:rsidRPr="004B2F92" w:rsidTr="007D67D9">
        <w:trPr>
          <w:trHeight w:val="311"/>
        </w:trPr>
        <w:tc>
          <w:tcPr>
            <w:tcW w:w="2220" w:type="dxa"/>
            <w:vAlign w:val="center"/>
          </w:tcPr>
          <w:p w:rsidR="00B56C56" w:rsidRPr="004B2F92" w:rsidRDefault="00B56C56" w:rsidP="007D67D9">
            <w:pPr>
              <w:pStyle w:val="Paragraphedeliste"/>
              <w:spacing w:after="0"/>
              <w:ind w:left="0"/>
              <w:jc w:val="center"/>
              <w:rPr>
                <w:rFonts w:ascii="Century Gothic" w:hAnsi="Century Gothic"/>
                <w:sz w:val="24"/>
                <w:szCs w:val="24"/>
              </w:rPr>
            </w:pPr>
            <w:r w:rsidRPr="004B2F92">
              <w:rPr>
                <w:rFonts w:ascii="Century Gothic" w:hAnsi="Century Gothic"/>
                <w:sz w:val="24"/>
                <w:szCs w:val="24"/>
              </w:rPr>
              <w:t>Eaux et Forets</w:t>
            </w:r>
          </w:p>
        </w:tc>
        <w:tc>
          <w:tcPr>
            <w:tcW w:w="2611" w:type="dxa"/>
            <w:vAlign w:val="center"/>
          </w:tcPr>
          <w:p w:rsidR="00B56C56" w:rsidRPr="004B2F92" w:rsidRDefault="00B56C56" w:rsidP="007D67D9">
            <w:pPr>
              <w:pStyle w:val="Paragraphedeliste"/>
              <w:spacing w:after="0"/>
              <w:ind w:left="0"/>
              <w:jc w:val="center"/>
              <w:rPr>
                <w:rFonts w:ascii="Century Gothic" w:hAnsi="Century Gothic"/>
                <w:sz w:val="24"/>
                <w:szCs w:val="24"/>
              </w:rPr>
            </w:pPr>
            <w:r w:rsidRPr="004B2F92">
              <w:rPr>
                <w:rFonts w:ascii="Century Gothic" w:hAnsi="Century Gothic"/>
                <w:sz w:val="24"/>
                <w:szCs w:val="24"/>
              </w:rPr>
              <w:t>01</w:t>
            </w:r>
          </w:p>
        </w:tc>
        <w:tc>
          <w:tcPr>
            <w:tcW w:w="2703" w:type="dxa"/>
            <w:vAlign w:val="center"/>
          </w:tcPr>
          <w:p w:rsidR="00B56C56" w:rsidRPr="004B2F92" w:rsidRDefault="00B56C56" w:rsidP="007D67D9">
            <w:pPr>
              <w:pStyle w:val="Paragraphedeliste"/>
              <w:spacing w:after="0"/>
              <w:ind w:left="0"/>
              <w:jc w:val="center"/>
              <w:rPr>
                <w:rFonts w:ascii="Century Gothic" w:hAnsi="Century Gothic"/>
                <w:sz w:val="24"/>
                <w:szCs w:val="24"/>
              </w:rPr>
            </w:pPr>
            <w:r w:rsidRPr="004B2F92">
              <w:rPr>
                <w:rFonts w:ascii="Century Gothic" w:hAnsi="Century Gothic"/>
                <w:sz w:val="24"/>
                <w:szCs w:val="24"/>
              </w:rPr>
              <w:t>12%</w:t>
            </w:r>
          </w:p>
        </w:tc>
      </w:tr>
      <w:tr w:rsidR="00B56C56" w:rsidRPr="004B2F92" w:rsidTr="007D67D9">
        <w:trPr>
          <w:trHeight w:val="339"/>
        </w:trPr>
        <w:tc>
          <w:tcPr>
            <w:tcW w:w="2220" w:type="dxa"/>
            <w:vAlign w:val="center"/>
          </w:tcPr>
          <w:p w:rsidR="00B56C56" w:rsidRPr="004B2F92" w:rsidRDefault="00B56C56" w:rsidP="007D67D9">
            <w:pPr>
              <w:pStyle w:val="Paragraphedeliste"/>
              <w:spacing w:after="0"/>
              <w:ind w:left="0"/>
              <w:jc w:val="center"/>
              <w:rPr>
                <w:rFonts w:ascii="Century Gothic" w:hAnsi="Century Gothic"/>
                <w:sz w:val="24"/>
                <w:szCs w:val="24"/>
              </w:rPr>
            </w:pPr>
            <w:r w:rsidRPr="004B2F92">
              <w:rPr>
                <w:rFonts w:ascii="Century Gothic" w:hAnsi="Century Gothic"/>
                <w:sz w:val="24"/>
                <w:szCs w:val="24"/>
              </w:rPr>
              <w:t>FRCI</w:t>
            </w:r>
          </w:p>
        </w:tc>
        <w:tc>
          <w:tcPr>
            <w:tcW w:w="2611" w:type="dxa"/>
            <w:vAlign w:val="center"/>
          </w:tcPr>
          <w:p w:rsidR="00B56C56" w:rsidRPr="004B2F92" w:rsidRDefault="00B56C56" w:rsidP="007D67D9">
            <w:pPr>
              <w:pStyle w:val="Paragraphedeliste"/>
              <w:spacing w:after="0"/>
              <w:ind w:left="0"/>
              <w:jc w:val="center"/>
              <w:rPr>
                <w:rFonts w:ascii="Century Gothic" w:hAnsi="Century Gothic"/>
                <w:sz w:val="24"/>
                <w:szCs w:val="24"/>
              </w:rPr>
            </w:pPr>
            <w:r w:rsidRPr="004B2F92">
              <w:rPr>
                <w:rFonts w:ascii="Century Gothic" w:hAnsi="Century Gothic"/>
                <w:sz w:val="24"/>
                <w:szCs w:val="24"/>
              </w:rPr>
              <w:t>2</w:t>
            </w:r>
          </w:p>
        </w:tc>
        <w:tc>
          <w:tcPr>
            <w:tcW w:w="2703" w:type="dxa"/>
            <w:vAlign w:val="center"/>
          </w:tcPr>
          <w:p w:rsidR="00B56C56" w:rsidRPr="004B2F92" w:rsidRDefault="00B56C56" w:rsidP="007D67D9">
            <w:pPr>
              <w:pStyle w:val="Paragraphedeliste"/>
              <w:spacing w:after="0"/>
              <w:ind w:left="0"/>
              <w:jc w:val="center"/>
              <w:rPr>
                <w:rFonts w:ascii="Century Gothic" w:hAnsi="Century Gothic"/>
                <w:sz w:val="24"/>
                <w:szCs w:val="24"/>
              </w:rPr>
            </w:pPr>
            <w:r w:rsidRPr="004B2F92">
              <w:rPr>
                <w:rFonts w:ascii="Century Gothic" w:hAnsi="Century Gothic"/>
                <w:sz w:val="24"/>
                <w:szCs w:val="24"/>
              </w:rPr>
              <w:t>29%</w:t>
            </w:r>
          </w:p>
        </w:tc>
      </w:tr>
      <w:tr w:rsidR="00B56C56" w:rsidRPr="004B2F92" w:rsidTr="007D67D9">
        <w:trPr>
          <w:trHeight w:val="354"/>
        </w:trPr>
        <w:tc>
          <w:tcPr>
            <w:tcW w:w="2220" w:type="dxa"/>
            <w:vAlign w:val="center"/>
          </w:tcPr>
          <w:p w:rsidR="00B56C56" w:rsidRPr="004B2F92" w:rsidRDefault="00B56C56" w:rsidP="007D67D9">
            <w:pPr>
              <w:pStyle w:val="Paragraphedeliste"/>
              <w:spacing w:after="0"/>
              <w:ind w:left="0"/>
              <w:jc w:val="center"/>
              <w:rPr>
                <w:rFonts w:ascii="Century Gothic" w:hAnsi="Century Gothic"/>
                <w:sz w:val="24"/>
                <w:szCs w:val="24"/>
              </w:rPr>
            </w:pPr>
            <w:r w:rsidRPr="004B2F92">
              <w:rPr>
                <w:rFonts w:ascii="Century Gothic" w:hAnsi="Century Gothic"/>
                <w:sz w:val="24"/>
                <w:szCs w:val="24"/>
              </w:rPr>
              <w:t>Autres</w:t>
            </w:r>
          </w:p>
        </w:tc>
        <w:tc>
          <w:tcPr>
            <w:tcW w:w="2611" w:type="dxa"/>
            <w:vAlign w:val="center"/>
          </w:tcPr>
          <w:p w:rsidR="00B56C56" w:rsidRPr="004B2F92" w:rsidRDefault="00B56C56" w:rsidP="007D67D9">
            <w:pPr>
              <w:pStyle w:val="Paragraphedeliste"/>
              <w:spacing w:after="0"/>
              <w:ind w:left="0"/>
              <w:jc w:val="center"/>
              <w:rPr>
                <w:rFonts w:ascii="Century Gothic" w:hAnsi="Century Gothic"/>
                <w:sz w:val="24"/>
                <w:szCs w:val="24"/>
              </w:rPr>
            </w:pPr>
            <w:r w:rsidRPr="004B2F92">
              <w:rPr>
                <w:rFonts w:ascii="Century Gothic" w:hAnsi="Century Gothic"/>
                <w:sz w:val="24"/>
                <w:szCs w:val="24"/>
              </w:rPr>
              <w:t>00</w:t>
            </w:r>
          </w:p>
        </w:tc>
        <w:tc>
          <w:tcPr>
            <w:tcW w:w="2703" w:type="dxa"/>
            <w:vAlign w:val="center"/>
          </w:tcPr>
          <w:p w:rsidR="00B56C56" w:rsidRPr="004B2F92" w:rsidRDefault="00B56C56" w:rsidP="007D67D9">
            <w:pPr>
              <w:pStyle w:val="Paragraphedeliste"/>
              <w:spacing w:after="0"/>
              <w:ind w:left="0"/>
              <w:jc w:val="center"/>
              <w:rPr>
                <w:rFonts w:ascii="Century Gothic" w:hAnsi="Century Gothic"/>
                <w:sz w:val="24"/>
                <w:szCs w:val="24"/>
              </w:rPr>
            </w:pPr>
            <w:r w:rsidRPr="004B2F92">
              <w:rPr>
                <w:rFonts w:ascii="Century Gothic" w:hAnsi="Century Gothic"/>
                <w:sz w:val="24"/>
                <w:szCs w:val="24"/>
              </w:rPr>
              <w:t>00%</w:t>
            </w:r>
          </w:p>
        </w:tc>
      </w:tr>
    </w:tbl>
    <w:p w:rsidR="00B56C56" w:rsidRPr="004B2F92" w:rsidRDefault="00B56C56" w:rsidP="00B56C56">
      <w:pPr>
        <w:rPr>
          <w:rFonts w:ascii="Century Gothic" w:hAnsi="Century Gothic"/>
          <w:sz w:val="22"/>
          <w:szCs w:val="22"/>
        </w:rPr>
      </w:pPr>
    </w:p>
    <w:p w:rsidR="00B56C56" w:rsidRDefault="00B56C56" w:rsidP="00B56C56">
      <w:pPr>
        <w:rPr>
          <w:sz w:val="40"/>
          <w:szCs w:val="40"/>
        </w:rPr>
      </w:pPr>
      <w:r>
        <w:rPr>
          <w:noProof/>
          <w:sz w:val="40"/>
          <w:szCs w:val="40"/>
        </w:rPr>
        <w:drawing>
          <wp:inline distT="0" distB="0" distL="0" distR="0">
            <wp:extent cx="5490530" cy="3258030"/>
            <wp:effectExtent l="19050" t="0" r="14920" b="0"/>
            <wp:docPr id="80"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B56C56" w:rsidRPr="00F5570E" w:rsidRDefault="00B56C56" w:rsidP="00B56C56">
      <w:pPr>
        <w:rPr>
          <w:sz w:val="22"/>
          <w:szCs w:val="22"/>
        </w:rPr>
      </w:pPr>
    </w:p>
    <w:p w:rsidR="00B56C56" w:rsidRPr="00F5570E" w:rsidRDefault="00B56C56" w:rsidP="00B56C56">
      <w:pPr>
        <w:rPr>
          <w:rFonts w:ascii="Arial Narrow" w:hAnsi="Arial Narrow"/>
          <w:b/>
          <w:sz w:val="22"/>
          <w:szCs w:val="22"/>
        </w:rPr>
      </w:pPr>
    </w:p>
    <w:p w:rsidR="00B56C56" w:rsidRDefault="00B56C56" w:rsidP="00B56C56">
      <w:pPr>
        <w:ind w:left="1004"/>
        <w:rPr>
          <w:rFonts w:ascii="Century Gothic" w:hAnsi="Century Gothic"/>
          <w:b/>
          <w:sz w:val="22"/>
          <w:szCs w:val="22"/>
        </w:rPr>
      </w:pPr>
    </w:p>
    <w:p w:rsidR="00B56C56" w:rsidRPr="00FF6DDB" w:rsidRDefault="00B56C56" w:rsidP="006E6C84">
      <w:pPr>
        <w:pStyle w:val="Paragraphedeliste"/>
        <w:numPr>
          <w:ilvl w:val="0"/>
          <w:numId w:val="29"/>
        </w:numPr>
        <w:jc w:val="both"/>
        <w:rPr>
          <w:rFonts w:ascii="Century Gothic" w:hAnsi="Century Gothic"/>
          <w:b/>
          <w:sz w:val="24"/>
          <w:szCs w:val="24"/>
        </w:rPr>
      </w:pPr>
      <w:r w:rsidRPr="00FF6DDB">
        <w:rPr>
          <w:rFonts w:ascii="Century Gothic" w:hAnsi="Century Gothic"/>
          <w:b/>
          <w:sz w:val="24"/>
          <w:szCs w:val="24"/>
        </w:rPr>
        <w:t>Ratio en fonction des types de postes  (Axe Abidjan-Noé)</w:t>
      </w:r>
    </w:p>
    <w:p w:rsidR="00B56C56" w:rsidRPr="00EC2839" w:rsidRDefault="00B56C56" w:rsidP="00B56C56">
      <w:pPr>
        <w:ind w:left="360"/>
        <w:rPr>
          <w:rFonts w:ascii="Arial Narrow" w:hAnsi="Arial Narrow"/>
          <w:b/>
        </w:rPr>
      </w:pPr>
    </w:p>
    <w:tbl>
      <w:tblPr>
        <w:tblW w:w="8298"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63"/>
        <w:gridCol w:w="2767"/>
        <w:gridCol w:w="2568"/>
      </w:tblGrid>
      <w:tr w:rsidR="00B56C56" w:rsidRPr="00FF6DDB" w:rsidTr="007D67D9">
        <w:trPr>
          <w:trHeight w:val="319"/>
        </w:trPr>
        <w:tc>
          <w:tcPr>
            <w:tcW w:w="2963" w:type="dxa"/>
            <w:vAlign w:val="center"/>
          </w:tcPr>
          <w:p w:rsidR="00B56C56" w:rsidRPr="00FF6DDB" w:rsidRDefault="00B56C56" w:rsidP="007D67D9">
            <w:pPr>
              <w:jc w:val="center"/>
              <w:rPr>
                <w:rFonts w:ascii="Century Gothic" w:hAnsi="Century Gothic"/>
                <w:b/>
              </w:rPr>
            </w:pPr>
            <w:r w:rsidRPr="00FF6DDB">
              <w:rPr>
                <w:rFonts w:ascii="Century Gothic" w:hAnsi="Century Gothic"/>
                <w:b/>
              </w:rPr>
              <w:t>Type de poste</w:t>
            </w:r>
          </w:p>
        </w:tc>
        <w:tc>
          <w:tcPr>
            <w:tcW w:w="2767" w:type="dxa"/>
            <w:tcBorders>
              <w:bottom w:val="single" w:sz="4" w:space="0" w:color="auto"/>
              <w:right w:val="single" w:sz="4" w:space="0" w:color="auto"/>
            </w:tcBorders>
            <w:vAlign w:val="center"/>
          </w:tcPr>
          <w:p w:rsidR="00B56C56" w:rsidRPr="00FF6DDB" w:rsidRDefault="00B56C56" w:rsidP="007D67D9">
            <w:pPr>
              <w:jc w:val="center"/>
              <w:rPr>
                <w:rFonts w:ascii="Century Gothic" w:hAnsi="Century Gothic"/>
                <w:b/>
              </w:rPr>
            </w:pPr>
            <w:r w:rsidRPr="00FF6DDB">
              <w:rPr>
                <w:rFonts w:ascii="Century Gothic" w:hAnsi="Century Gothic"/>
                <w:b/>
              </w:rPr>
              <w:t>Nombre</w:t>
            </w:r>
          </w:p>
        </w:tc>
        <w:tc>
          <w:tcPr>
            <w:tcW w:w="2568" w:type="dxa"/>
            <w:tcBorders>
              <w:bottom w:val="single" w:sz="4" w:space="0" w:color="auto"/>
              <w:right w:val="single" w:sz="4" w:space="0" w:color="auto"/>
            </w:tcBorders>
            <w:vAlign w:val="center"/>
          </w:tcPr>
          <w:p w:rsidR="00B56C56" w:rsidRPr="00FF6DDB" w:rsidRDefault="00B56C56" w:rsidP="007D67D9">
            <w:pPr>
              <w:jc w:val="center"/>
              <w:rPr>
                <w:rFonts w:ascii="Century Gothic" w:hAnsi="Century Gothic"/>
                <w:b/>
              </w:rPr>
            </w:pPr>
            <w:r w:rsidRPr="00FF6DDB">
              <w:rPr>
                <w:rFonts w:ascii="Century Gothic" w:hAnsi="Century Gothic"/>
                <w:b/>
              </w:rPr>
              <w:t>Pourcentage</w:t>
            </w:r>
          </w:p>
        </w:tc>
      </w:tr>
      <w:tr w:rsidR="00B56C56" w:rsidRPr="00FF6DDB" w:rsidTr="007D67D9">
        <w:trPr>
          <w:trHeight w:val="282"/>
        </w:trPr>
        <w:tc>
          <w:tcPr>
            <w:tcW w:w="2963" w:type="dxa"/>
            <w:vAlign w:val="center"/>
          </w:tcPr>
          <w:p w:rsidR="00B56C56" w:rsidRPr="00FF6DDB" w:rsidRDefault="00B56C56" w:rsidP="007D67D9">
            <w:pPr>
              <w:jc w:val="center"/>
              <w:rPr>
                <w:rFonts w:ascii="Century Gothic" w:hAnsi="Century Gothic"/>
              </w:rPr>
            </w:pPr>
            <w:r w:rsidRPr="00FF6DDB">
              <w:rPr>
                <w:rFonts w:ascii="Century Gothic" w:hAnsi="Century Gothic"/>
              </w:rPr>
              <w:t>Poste de contrôle</w:t>
            </w:r>
          </w:p>
        </w:tc>
        <w:tc>
          <w:tcPr>
            <w:tcW w:w="2767" w:type="dxa"/>
            <w:tcBorders>
              <w:right w:val="single" w:sz="4" w:space="0" w:color="auto"/>
            </w:tcBorders>
            <w:vAlign w:val="center"/>
          </w:tcPr>
          <w:p w:rsidR="00B56C56" w:rsidRPr="00FF6DDB" w:rsidRDefault="00B56C56" w:rsidP="007D67D9">
            <w:pPr>
              <w:jc w:val="center"/>
              <w:rPr>
                <w:rFonts w:ascii="Century Gothic" w:hAnsi="Century Gothic"/>
              </w:rPr>
            </w:pPr>
            <w:r w:rsidRPr="00FF6DDB">
              <w:rPr>
                <w:rFonts w:ascii="Century Gothic" w:hAnsi="Century Gothic"/>
              </w:rPr>
              <w:t>01</w:t>
            </w:r>
          </w:p>
        </w:tc>
        <w:tc>
          <w:tcPr>
            <w:tcW w:w="2568" w:type="dxa"/>
            <w:tcBorders>
              <w:right w:val="single" w:sz="4" w:space="0" w:color="auto"/>
            </w:tcBorders>
            <w:vAlign w:val="center"/>
          </w:tcPr>
          <w:p w:rsidR="00B56C56" w:rsidRPr="00FF6DDB" w:rsidRDefault="00B56C56" w:rsidP="007D67D9">
            <w:pPr>
              <w:jc w:val="center"/>
              <w:rPr>
                <w:rFonts w:ascii="Century Gothic" w:hAnsi="Century Gothic"/>
              </w:rPr>
            </w:pPr>
            <w:r w:rsidRPr="00FF6DDB">
              <w:rPr>
                <w:rFonts w:ascii="Century Gothic" w:hAnsi="Century Gothic"/>
              </w:rPr>
              <w:t>11</w:t>
            </w:r>
          </w:p>
        </w:tc>
      </w:tr>
      <w:tr w:rsidR="00B56C56" w:rsidRPr="00FF6DDB" w:rsidTr="007D67D9">
        <w:trPr>
          <w:trHeight w:val="329"/>
        </w:trPr>
        <w:tc>
          <w:tcPr>
            <w:tcW w:w="2963" w:type="dxa"/>
            <w:vAlign w:val="center"/>
          </w:tcPr>
          <w:p w:rsidR="00B56C56" w:rsidRPr="00FF6DDB" w:rsidRDefault="00B56C56" w:rsidP="007D67D9">
            <w:pPr>
              <w:jc w:val="center"/>
              <w:rPr>
                <w:rFonts w:ascii="Century Gothic" w:hAnsi="Century Gothic"/>
              </w:rPr>
            </w:pPr>
            <w:r w:rsidRPr="00FF6DDB">
              <w:rPr>
                <w:rFonts w:ascii="Century Gothic" w:hAnsi="Century Gothic"/>
              </w:rPr>
              <w:t>Poste d’observation</w:t>
            </w:r>
          </w:p>
        </w:tc>
        <w:tc>
          <w:tcPr>
            <w:tcW w:w="2767" w:type="dxa"/>
            <w:tcBorders>
              <w:right w:val="single" w:sz="4" w:space="0" w:color="auto"/>
            </w:tcBorders>
            <w:vAlign w:val="center"/>
          </w:tcPr>
          <w:p w:rsidR="00B56C56" w:rsidRPr="00FF6DDB" w:rsidRDefault="00B56C56" w:rsidP="007D67D9">
            <w:pPr>
              <w:jc w:val="center"/>
              <w:rPr>
                <w:rFonts w:ascii="Century Gothic" w:hAnsi="Century Gothic"/>
              </w:rPr>
            </w:pPr>
            <w:r w:rsidRPr="00FF6DDB">
              <w:rPr>
                <w:rFonts w:ascii="Century Gothic" w:hAnsi="Century Gothic"/>
              </w:rPr>
              <w:t>04</w:t>
            </w:r>
          </w:p>
        </w:tc>
        <w:tc>
          <w:tcPr>
            <w:tcW w:w="2568" w:type="dxa"/>
            <w:tcBorders>
              <w:right w:val="single" w:sz="4" w:space="0" w:color="auto"/>
            </w:tcBorders>
            <w:vAlign w:val="center"/>
          </w:tcPr>
          <w:p w:rsidR="00B56C56" w:rsidRPr="00FF6DDB" w:rsidRDefault="00B56C56" w:rsidP="007D67D9">
            <w:pPr>
              <w:jc w:val="center"/>
              <w:rPr>
                <w:rFonts w:ascii="Century Gothic" w:hAnsi="Century Gothic"/>
              </w:rPr>
            </w:pPr>
            <w:r w:rsidRPr="00FF6DDB">
              <w:rPr>
                <w:rFonts w:ascii="Century Gothic" w:hAnsi="Century Gothic"/>
              </w:rPr>
              <w:t>45</w:t>
            </w:r>
          </w:p>
        </w:tc>
      </w:tr>
      <w:tr w:rsidR="00B56C56" w:rsidRPr="00FF6DDB" w:rsidTr="007D67D9">
        <w:trPr>
          <w:trHeight w:val="310"/>
        </w:trPr>
        <w:tc>
          <w:tcPr>
            <w:tcW w:w="2963" w:type="dxa"/>
            <w:vAlign w:val="center"/>
          </w:tcPr>
          <w:p w:rsidR="00B56C56" w:rsidRPr="00FF6DDB" w:rsidRDefault="00B56C56" w:rsidP="007D67D9">
            <w:pPr>
              <w:jc w:val="center"/>
              <w:rPr>
                <w:rFonts w:ascii="Century Gothic" w:hAnsi="Century Gothic"/>
              </w:rPr>
            </w:pPr>
            <w:r w:rsidRPr="00FF6DDB">
              <w:rPr>
                <w:rFonts w:ascii="Century Gothic" w:hAnsi="Century Gothic"/>
              </w:rPr>
              <w:t>Poste de sécurité</w:t>
            </w:r>
          </w:p>
        </w:tc>
        <w:tc>
          <w:tcPr>
            <w:tcW w:w="2767" w:type="dxa"/>
            <w:tcBorders>
              <w:right w:val="single" w:sz="4" w:space="0" w:color="auto"/>
            </w:tcBorders>
            <w:vAlign w:val="center"/>
          </w:tcPr>
          <w:p w:rsidR="00B56C56" w:rsidRPr="00FF6DDB" w:rsidRDefault="00B56C56" w:rsidP="007D67D9">
            <w:pPr>
              <w:jc w:val="center"/>
              <w:rPr>
                <w:rFonts w:ascii="Century Gothic" w:hAnsi="Century Gothic"/>
              </w:rPr>
            </w:pPr>
            <w:r w:rsidRPr="00FF6DDB">
              <w:rPr>
                <w:rFonts w:ascii="Century Gothic" w:hAnsi="Century Gothic"/>
              </w:rPr>
              <w:t>04</w:t>
            </w:r>
          </w:p>
        </w:tc>
        <w:tc>
          <w:tcPr>
            <w:tcW w:w="2568" w:type="dxa"/>
            <w:tcBorders>
              <w:right w:val="single" w:sz="4" w:space="0" w:color="auto"/>
            </w:tcBorders>
            <w:vAlign w:val="center"/>
          </w:tcPr>
          <w:p w:rsidR="00B56C56" w:rsidRPr="00FF6DDB" w:rsidRDefault="00B56C56" w:rsidP="007D67D9">
            <w:pPr>
              <w:jc w:val="center"/>
              <w:rPr>
                <w:rFonts w:ascii="Century Gothic" w:hAnsi="Century Gothic"/>
              </w:rPr>
            </w:pPr>
            <w:r w:rsidRPr="00FF6DDB">
              <w:rPr>
                <w:rFonts w:ascii="Century Gothic" w:hAnsi="Century Gothic"/>
              </w:rPr>
              <w:t>44</w:t>
            </w:r>
          </w:p>
        </w:tc>
      </w:tr>
    </w:tbl>
    <w:p w:rsidR="00B56C56" w:rsidRDefault="00B56C56" w:rsidP="00B56C56">
      <w:pPr>
        <w:rPr>
          <w:sz w:val="40"/>
          <w:szCs w:val="40"/>
        </w:rPr>
      </w:pPr>
    </w:p>
    <w:p w:rsidR="00B56C56" w:rsidRPr="00CB1F1D" w:rsidRDefault="00B56C56" w:rsidP="00B56C56">
      <w:r>
        <w:rPr>
          <w:noProof/>
        </w:rPr>
        <w:drawing>
          <wp:inline distT="0" distB="0" distL="0" distR="0">
            <wp:extent cx="5486720" cy="3096666"/>
            <wp:effectExtent l="19050" t="0" r="18730" b="8484"/>
            <wp:docPr id="81" name="Graphique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B56C56" w:rsidRDefault="00B56C56" w:rsidP="00B56C56">
      <w:pPr>
        <w:rPr>
          <w:rFonts w:ascii="Century Gothic" w:hAnsi="Century Gothic"/>
        </w:rPr>
      </w:pPr>
    </w:p>
    <w:p w:rsidR="00B56C56" w:rsidRPr="00CB1F1D" w:rsidRDefault="00B56C56" w:rsidP="00B56C56">
      <w:pPr>
        <w:jc w:val="both"/>
        <w:rPr>
          <w:rFonts w:ascii="Century Gothic" w:hAnsi="Century Gothic"/>
        </w:rPr>
      </w:pPr>
      <w:r>
        <w:rPr>
          <w:rFonts w:ascii="Century Gothic" w:hAnsi="Century Gothic"/>
        </w:rPr>
        <w:t>Le taux élevé des postes d’observation et de sécurité détenu par la gendarmerie et la douane s’explique par les dispositions sécuritaires mises en œuvre par les Etats-majors locaux pour assistance à la sécurité pour la libre circulation des personnes et des biens.</w:t>
      </w:r>
    </w:p>
    <w:p w:rsidR="007D67D9" w:rsidRDefault="007D67D9" w:rsidP="007D67D9">
      <w:pPr>
        <w:rPr>
          <w:sz w:val="40"/>
          <w:szCs w:val="40"/>
        </w:rPr>
      </w:pPr>
    </w:p>
    <w:p w:rsidR="00B56C56" w:rsidRPr="00FF6DDB" w:rsidRDefault="00B56C56" w:rsidP="006E6C84">
      <w:pPr>
        <w:pStyle w:val="Paragraphedeliste"/>
        <w:numPr>
          <w:ilvl w:val="0"/>
          <w:numId w:val="29"/>
        </w:numPr>
        <w:jc w:val="both"/>
        <w:rPr>
          <w:rFonts w:ascii="Century Gothic" w:hAnsi="Century Gothic"/>
          <w:b/>
          <w:sz w:val="24"/>
          <w:szCs w:val="24"/>
        </w:rPr>
      </w:pPr>
      <w:r w:rsidRPr="00FF6DDB">
        <w:rPr>
          <w:rFonts w:ascii="Century Gothic" w:hAnsi="Century Gothic"/>
          <w:b/>
          <w:sz w:val="24"/>
          <w:szCs w:val="24"/>
        </w:rPr>
        <w:t>Ratio de la légalité des postes   (Axe Abidjan-Noé)</w:t>
      </w:r>
    </w:p>
    <w:p w:rsidR="00B56C56" w:rsidRPr="00F5570E" w:rsidRDefault="00B56C56" w:rsidP="00B56C56">
      <w:pPr>
        <w:ind w:left="1004"/>
        <w:rPr>
          <w:rFonts w:ascii="Century Gothic" w:hAnsi="Century Gothic"/>
          <w:b/>
          <w:sz w:val="22"/>
          <w:szCs w:val="22"/>
        </w:rPr>
      </w:pPr>
    </w:p>
    <w:tbl>
      <w:tblPr>
        <w:tblW w:w="8323"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27"/>
        <w:gridCol w:w="2948"/>
        <w:gridCol w:w="2948"/>
      </w:tblGrid>
      <w:tr w:rsidR="00B56C56" w:rsidRPr="004B2F92" w:rsidTr="00F84E61">
        <w:trPr>
          <w:trHeight w:val="205"/>
        </w:trPr>
        <w:tc>
          <w:tcPr>
            <w:tcW w:w="2427" w:type="dxa"/>
            <w:vAlign w:val="center"/>
          </w:tcPr>
          <w:p w:rsidR="00B56C56" w:rsidRPr="004B2F92" w:rsidRDefault="00B56C56" w:rsidP="00F84E61">
            <w:pPr>
              <w:jc w:val="center"/>
              <w:rPr>
                <w:rFonts w:ascii="Century Gothic" w:hAnsi="Century Gothic"/>
                <w:b/>
              </w:rPr>
            </w:pPr>
            <w:r w:rsidRPr="004B2F92">
              <w:rPr>
                <w:rFonts w:ascii="Century Gothic" w:hAnsi="Century Gothic"/>
                <w:b/>
              </w:rPr>
              <w:t>Statut du poste</w:t>
            </w:r>
          </w:p>
        </w:tc>
        <w:tc>
          <w:tcPr>
            <w:tcW w:w="2948" w:type="dxa"/>
            <w:tcBorders>
              <w:bottom w:val="single" w:sz="4" w:space="0" w:color="auto"/>
              <w:right w:val="single" w:sz="4" w:space="0" w:color="auto"/>
            </w:tcBorders>
            <w:vAlign w:val="center"/>
          </w:tcPr>
          <w:p w:rsidR="00B56C56" w:rsidRPr="004B2F92" w:rsidRDefault="00B56C56" w:rsidP="00F84E61">
            <w:pPr>
              <w:jc w:val="center"/>
              <w:rPr>
                <w:rFonts w:ascii="Century Gothic" w:hAnsi="Century Gothic"/>
              </w:rPr>
            </w:pPr>
            <w:r w:rsidRPr="004B2F92">
              <w:rPr>
                <w:rFonts w:ascii="Century Gothic" w:hAnsi="Century Gothic"/>
                <w:b/>
              </w:rPr>
              <w:t>Total</w:t>
            </w:r>
          </w:p>
        </w:tc>
        <w:tc>
          <w:tcPr>
            <w:tcW w:w="2948" w:type="dxa"/>
            <w:tcBorders>
              <w:bottom w:val="single" w:sz="4" w:space="0" w:color="auto"/>
              <w:right w:val="single" w:sz="4" w:space="0" w:color="auto"/>
            </w:tcBorders>
            <w:vAlign w:val="center"/>
          </w:tcPr>
          <w:p w:rsidR="00B56C56" w:rsidRPr="004B2F92" w:rsidRDefault="00B56C56" w:rsidP="00F84E61">
            <w:pPr>
              <w:jc w:val="center"/>
              <w:rPr>
                <w:rFonts w:ascii="Century Gothic" w:hAnsi="Century Gothic"/>
                <w:b/>
              </w:rPr>
            </w:pPr>
            <w:r w:rsidRPr="004B2F92">
              <w:rPr>
                <w:rFonts w:ascii="Century Gothic" w:hAnsi="Century Gothic"/>
                <w:b/>
              </w:rPr>
              <w:t>Pourcentage</w:t>
            </w:r>
          </w:p>
        </w:tc>
      </w:tr>
      <w:tr w:rsidR="00B56C56" w:rsidRPr="004B2F92" w:rsidTr="00F84E61">
        <w:trPr>
          <w:trHeight w:val="296"/>
        </w:trPr>
        <w:tc>
          <w:tcPr>
            <w:tcW w:w="2427" w:type="dxa"/>
            <w:vAlign w:val="center"/>
          </w:tcPr>
          <w:p w:rsidR="00B56C56" w:rsidRPr="004B2F92" w:rsidRDefault="00B56C56" w:rsidP="00F84E61">
            <w:pPr>
              <w:jc w:val="center"/>
              <w:rPr>
                <w:rFonts w:ascii="Century Gothic" w:hAnsi="Century Gothic"/>
              </w:rPr>
            </w:pPr>
            <w:r w:rsidRPr="004B2F92">
              <w:rPr>
                <w:rFonts w:ascii="Century Gothic" w:hAnsi="Century Gothic"/>
              </w:rPr>
              <w:t>Poste autorisé</w:t>
            </w:r>
          </w:p>
        </w:tc>
        <w:tc>
          <w:tcPr>
            <w:tcW w:w="2948" w:type="dxa"/>
            <w:tcBorders>
              <w:right w:val="single" w:sz="4" w:space="0" w:color="auto"/>
            </w:tcBorders>
            <w:vAlign w:val="center"/>
          </w:tcPr>
          <w:p w:rsidR="00B56C56" w:rsidRPr="004B2F92" w:rsidRDefault="00B56C56" w:rsidP="00F84E61">
            <w:pPr>
              <w:jc w:val="center"/>
              <w:rPr>
                <w:rFonts w:ascii="Century Gothic" w:hAnsi="Century Gothic"/>
              </w:rPr>
            </w:pPr>
            <w:r w:rsidRPr="004B2F92">
              <w:rPr>
                <w:rFonts w:ascii="Century Gothic" w:hAnsi="Century Gothic"/>
              </w:rPr>
              <w:t>03</w:t>
            </w:r>
          </w:p>
        </w:tc>
        <w:tc>
          <w:tcPr>
            <w:tcW w:w="2948" w:type="dxa"/>
            <w:tcBorders>
              <w:right w:val="single" w:sz="4" w:space="0" w:color="auto"/>
            </w:tcBorders>
            <w:vAlign w:val="center"/>
          </w:tcPr>
          <w:p w:rsidR="00B56C56" w:rsidRPr="004B2F92" w:rsidRDefault="00B56C56" w:rsidP="00F84E61">
            <w:pPr>
              <w:jc w:val="center"/>
              <w:rPr>
                <w:rFonts w:ascii="Century Gothic" w:hAnsi="Century Gothic"/>
              </w:rPr>
            </w:pPr>
            <w:r w:rsidRPr="004B2F92">
              <w:rPr>
                <w:rFonts w:ascii="Century Gothic" w:hAnsi="Century Gothic"/>
              </w:rPr>
              <w:t>60%</w:t>
            </w:r>
          </w:p>
        </w:tc>
      </w:tr>
      <w:tr w:rsidR="00B56C56" w:rsidRPr="004B2F92" w:rsidTr="00F84E61">
        <w:trPr>
          <w:trHeight w:val="227"/>
        </w:trPr>
        <w:tc>
          <w:tcPr>
            <w:tcW w:w="2427" w:type="dxa"/>
            <w:vAlign w:val="center"/>
          </w:tcPr>
          <w:p w:rsidR="00B56C56" w:rsidRPr="004B2F92" w:rsidRDefault="00B56C56" w:rsidP="00F84E61">
            <w:pPr>
              <w:jc w:val="center"/>
              <w:rPr>
                <w:rFonts w:ascii="Century Gothic" w:hAnsi="Century Gothic"/>
              </w:rPr>
            </w:pPr>
            <w:r w:rsidRPr="004B2F92">
              <w:rPr>
                <w:rFonts w:ascii="Century Gothic" w:hAnsi="Century Gothic"/>
              </w:rPr>
              <w:t>Poste non autorisé</w:t>
            </w:r>
          </w:p>
        </w:tc>
        <w:tc>
          <w:tcPr>
            <w:tcW w:w="2948" w:type="dxa"/>
            <w:tcBorders>
              <w:right w:val="single" w:sz="4" w:space="0" w:color="auto"/>
            </w:tcBorders>
            <w:vAlign w:val="center"/>
          </w:tcPr>
          <w:p w:rsidR="00B56C56" w:rsidRPr="004B2F92" w:rsidRDefault="00B56C56" w:rsidP="00F84E61">
            <w:pPr>
              <w:jc w:val="center"/>
              <w:rPr>
                <w:rFonts w:ascii="Century Gothic" w:hAnsi="Century Gothic"/>
              </w:rPr>
            </w:pPr>
            <w:r w:rsidRPr="004B2F92">
              <w:rPr>
                <w:rFonts w:ascii="Century Gothic" w:hAnsi="Century Gothic"/>
              </w:rPr>
              <w:t>02</w:t>
            </w:r>
          </w:p>
        </w:tc>
        <w:tc>
          <w:tcPr>
            <w:tcW w:w="2948" w:type="dxa"/>
            <w:tcBorders>
              <w:right w:val="single" w:sz="4" w:space="0" w:color="auto"/>
            </w:tcBorders>
            <w:vAlign w:val="center"/>
          </w:tcPr>
          <w:p w:rsidR="00B56C56" w:rsidRPr="004B2F92" w:rsidRDefault="00B56C56" w:rsidP="00F84E61">
            <w:pPr>
              <w:jc w:val="center"/>
              <w:rPr>
                <w:rFonts w:ascii="Century Gothic" w:hAnsi="Century Gothic"/>
              </w:rPr>
            </w:pPr>
            <w:r w:rsidRPr="004B2F92">
              <w:rPr>
                <w:rFonts w:ascii="Century Gothic" w:hAnsi="Century Gothic"/>
              </w:rPr>
              <w:t>40%</w:t>
            </w:r>
          </w:p>
        </w:tc>
      </w:tr>
    </w:tbl>
    <w:p w:rsidR="00B56C56" w:rsidRPr="004B2F92" w:rsidRDefault="00B56C56" w:rsidP="00B56C56">
      <w:pPr>
        <w:rPr>
          <w:rFonts w:ascii="Century Gothic" w:hAnsi="Century Gothic"/>
          <w:sz w:val="40"/>
          <w:szCs w:val="40"/>
        </w:rPr>
      </w:pPr>
    </w:p>
    <w:p w:rsidR="00B56C56" w:rsidRDefault="00B56C56" w:rsidP="00B56C56">
      <w:pPr>
        <w:rPr>
          <w:sz w:val="40"/>
          <w:szCs w:val="40"/>
        </w:rPr>
      </w:pPr>
      <w:r w:rsidRPr="006C0583">
        <w:rPr>
          <w:noProof/>
          <w:sz w:val="40"/>
          <w:szCs w:val="40"/>
        </w:rPr>
        <w:drawing>
          <wp:inline distT="0" distB="0" distL="0" distR="0">
            <wp:extent cx="4905221" cy="3443416"/>
            <wp:effectExtent l="19050" t="0" r="9679" b="4634"/>
            <wp:docPr id="82" name="Graphique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B56C56" w:rsidRDefault="00B56C56" w:rsidP="00B56C56">
      <w:pPr>
        <w:rPr>
          <w:rFonts w:ascii="Century Gothic" w:hAnsi="Century Gothic"/>
        </w:rPr>
      </w:pPr>
    </w:p>
    <w:p w:rsidR="00F84E61" w:rsidRDefault="00F84E61" w:rsidP="00B56C56">
      <w:pPr>
        <w:jc w:val="both"/>
        <w:rPr>
          <w:rFonts w:ascii="Century Gothic" w:hAnsi="Century Gothic"/>
        </w:rPr>
      </w:pPr>
    </w:p>
    <w:p w:rsidR="00F84E61" w:rsidRDefault="00F84E61" w:rsidP="00B56C56">
      <w:pPr>
        <w:jc w:val="both"/>
        <w:rPr>
          <w:rFonts w:ascii="Century Gothic" w:hAnsi="Century Gothic"/>
        </w:rPr>
      </w:pPr>
    </w:p>
    <w:p w:rsidR="00B56C56" w:rsidRPr="00E9477F" w:rsidRDefault="00B56C56" w:rsidP="00B56C56">
      <w:pPr>
        <w:jc w:val="both"/>
        <w:rPr>
          <w:rFonts w:ascii="Century Gothic" w:hAnsi="Century Gothic"/>
        </w:rPr>
      </w:pPr>
      <w:r w:rsidRPr="00E9477F">
        <w:rPr>
          <w:rFonts w:ascii="Century Gothic" w:hAnsi="Century Gothic"/>
        </w:rPr>
        <w:t xml:space="preserve">D’une manière </w:t>
      </w:r>
      <w:r>
        <w:rPr>
          <w:rFonts w:ascii="Century Gothic" w:hAnsi="Century Gothic"/>
        </w:rPr>
        <w:t>générale, des efforts restent à fournir au niveau de la sensibilisation pour l’élimination totale des postes non autorisés et des postes d’observation beaucoup présentes sur cet axe Abidjan-Noé ténu par la douane.</w:t>
      </w:r>
    </w:p>
    <w:p w:rsidR="00B56C56" w:rsidRDefault="00B56C56" w:rsidP="00B56C56">
      <w:pPr>
        <w:jc w:val="both"/>
        <w:rPr>
          <w:sz w:val="40"/>
          <w:szCs w:val="40"/>
        </w:rPr>
      </w:pPr>
    </w:p>
    <w:p w:rsidR="00B56C56" w:rsidRDefault="00B56C56" w:rsidP="00B56C56">
      <w:pPr>
        <w:rPr>
          <w:rFonts w:ascii="Century Gothic" w:hAnsi="Century Gothic"/>
          <w:b/>
        </w:rPr>
      </w:pPr>
    </w:p>
    <w:p w:rsidR="00B56C56" w:rsidRDefault="00B56C56" w:rsidP="00B56C56">
      <w:pPr>
        <w:rPr>
          <w:rFonts w:ascii="Century Gothic" w:hAnsi="Century Gothic"/>
          <w:b/>
        </w:rPr>
      </w:pPr>
    </w:p>
    <w:p w:rsidR="00B56C56" w:rsidRDefault="00B56C56" w:rsidP="00B56C56">
      <w:pPr>
        <w:rPr>
          <w:rFonts w:ascii="Century Gothic" w:hAnsi="Century Gothic"/>
          <w:b/>
        </w:rPr>
      </w:pPr>
    </w:p>
    <w:p w:rsidR="00B56C56" w:rsidRDefault="00B56C56" w:rsidP="00B56C56">
      <w:pPr>
        <w:rPr>
          <w:rFonts w:ascii="Century Gothic" w:hAnsi="Century Gothic"/>
          <w:b/>
        </w:rPr>
      </w:pPr>
    </w:p>
    <w:p w:rsidR="00B56C56" w:rsidRDefault="00B56C56" w:rsidP="00B56C56">
      <w:pPr>
        <w:rPr>
          <w:rFonts w:ascii="Century Gothic" w:hAnsi="Century Gothic"/>
          <w:b/>
        </w:rPr>
      </w:pPr>
    </w:p>
    <w:p w:rsidR="00B56C56" w:rsidRDefault="00B56C56" w:rsidP="00B56C56">
      <w:pPr>
        <w:rPr>
          <w:rFonts w:ascii="Century Gothic" w:hAnsi="Century Gothic"/>
          <w:b/>
        </w:rPr>
      </w:pPr>
    </w:p>
    <w:p w:rsidR="00B56C56" w:rsidRDefault="00B56C56" w:rsidP="00B56C56">
      <w:pPr>
        <w:rPr>
          <w:rFonts w:ascii="Century Gothic" w:hAnsi="Century Gothic"/>
          <w:b/>
        </w:rPr>
      </w:pPr>
    </w:p>
    <w:p w:rsidR="00F84E61" w:rsidRDefault="00F84E61" w:rsidP="00B56C56">
      <w:pPr>
        <w:pStyle w:val="Paragraphedeliste"/>
        <w:ind w:left="1080"/>
        <w:rPr>
          <w:rFonts w:ascii="Century Gothic" w:hAnsi="Century Gothic"/>
          <w:b/>
        </w:rPr>
        <w:sectPr w:rsidR="00F84E61" w:rsidSect="000E6394">
          <w:pgSz w:w="11906" w:h="16838"/>
          <w:pgMar w:top="1418" w:right="1418" w:bottom="1418" w:left="1418" w:header="709" w:footer="709" w:gutter="0"/>
          <w:cols w:space="708"/>
          <w:docGrid w:linePitch="360"/>
        </w:sectPr>
      </w:pPr>
    </w:p>
    <w:p w:rsidR="00B56C56" w:rsidRPr="00443E33" w:rsidRDefault="00292B77" w:rsidP="006E6C84">
      <w:pPr>
        <w:pStyle w:val="Paragraphedeliste"/>
        <w:numPr>
          <w:ilvl w:val="1"/>
          <w:numId w:val="23"/>
        </w:numPr>
        <w:rPr>
          <w:rFonts w:ascii="Century Gothic" w:hAnsi="Century Gothic"/>
          <w:sz w:val="24"/>
          <w:szCs w:val="24"/>
        </w:rPr>
      </w:pPr>
      <w:r w:rsidRPr="00443E33">
        <w:rPr>
          <w:rFonts w:ascii="Century Gothic" w:hAnsi="Century Gothic" w:cs="Calibri"/>
          <w:b/>
          <w:bCs/>
          <w:color w:val="000000"/>
          <w:sz w:val="24"/>
          <w:szCs w:val="24"/>
        </w:rPr>
        <w:t>Récapitulatif des collectes de données par axe</w:t>
      </w:r>
    </w:p>
    <w:tbl>
      <w:tblPr>
        <w:tblW w:w="15026" w:type="dxa"/>
        <w:tblInd w:w="70" w:type="dxa"/>
        <w:tblLayout w:type="fixed"/>
        <w:tblCellMar>
          <w:left w:w="70" w:type="dxa"/>
          <w:right w:w="70" w:type="dxa"/>
        </w:tblCellMar>
        <w:tblLook w:val="04A0" w:firstRow="1" w:lastRow="0" w:firstColumn="1" w:lastColumn="0" w:noHBand="0" w:noVBand="1"/>
      </w:tblPr>
      <w:tblGrid>
        <w:gridCol w:w="2300"/>
        <w:gridCol w:w="884"/>
        <w:gridCol w:w="828"/>
        <w:gridCol w:w="1078"/>
        <w:gridCol w:w="939"/>
        <w:gridCol w:w="790"/>
        <w:gridCol w:w="1113"/>
        <w:gridCol w:w="886"/>
        <w:gridCol w:w="906"/>
        <w:gridCol w:w="710"/>
        <w:gridCol w:w="1048"/>
        <w:gridCol w:w="1134"/>
        <w:gridCol w:w="1134"/>
        <w:gridCol w:w="709"/>
        <w:gridCol w:w="567"/>
      </w:tblGrid>
      <w:tr w:rsidR="00B56C56" w:rsidRPr="00146655" w:rsidTr="00B56C56">
        <w:trPr>
          <w:trHeight w:val="232"/>
        </w:trPr>
        <w:tc>
          <w:tcPr>
            <w:tcW w:w="2300" w:type="dxa"/>
            <w:tcBorders>
              <w:top w:val="nil"/>
              <w:left w:val="nil"/>
              <w:bottom w:val="nil"/>
              <w:right w:val="nil"/>
            </w:tcBorders>
            <w:shd w:val="clear" w:color="auto" w:fill="auto"/>
            <w:vAlign w:val="bottom"/>
            <w:hideMark/>
          </w:tcPr>
          <w:p w:rsidR="00B56C56" w:rsidRPr="00146655" w:rsidRDefault="00B56C56" w:rsidP="00B56C56">
            <w:pPr>
              <w:rPr>
                <w:rFonts w:ascii="Calibri" w:hAnsi="Calibri" w:cs="Calibri"/>
                <w:color w:val="000000"/>
              </w:rPr>
            </w:pPr>
          </w:p>
        </w:tc>
        <w:tc>
          <w:tcPr>
            <w:tcW w:w="4519" w:type="dxa"/>
            <w:gridSpan w:val="5"/>
            <w:tcBorders>
              <w:top w:val="single" w:sz="8" w:space="0" w:color="auto"/>
              <w:left w:val="single" w:sz="8" w:space="0" w:color="auto"/>
              <w:bottom w:val="single" w:sz="8" w:space="0" w:color="auto"/>
              <w:right w:val="single" w:sz="8" w:space="0" w:color="000000"/>
            </w:tcBorders>
            <w:shd w:val="clear" w:color="000000" w:fill="8DB3E2"/>
            <w:vAlign w:val="center"/>
            <w:hideMark/>
          </w:tcPr>
          <w:p w:rsidR="00B56C56" w:rsidRPr="00146655" w:rsidRDefault="00B56C56" w:rsidP="00B56C56">
            <w:pPr>
              <w:jc w:val="center"/>
              <w:rPr>
                <w:rFonts w:ascii="Corbel" w:hAnsi="Corbel" w:cs="Calibri"/>
                <w:b/>
                <w:bCs/>
                <w:color w:val="000000"/>
              </w:rPr>
            </w:pPr>
            <w:r w:rsidRPr="00146655">
              <w:rPr>
                <w:rFonts w:ascii="Corbel" w:hAnsi="Corbel" w:cs="Calibri"/>
                <w:b/>
                <w:bCs/>
                <w:color w:val="000000"/>
              </w:rPr>
              <w:t xml:space="preserve">Forces </w:t>
            </w:r>
          </w:p>
        </w:tc>
        <w:tc>
          <w:tcPr>
            <w:tcW w:w="3615" w:type="dxa"/>
            <w:gridSpan w:val="4"/>
            <w:tcBorders>
              <w:top w:val="single" w:sz="8" w:space="0" w:color="auto"/>
              <w:left w:val="nil"/>
              <w:bottom w:val="single" w:sz="8" w:space="0" w:color="auto"/>
              <w:right w:val="single" w:sz="8" w:space="0" w:color="000000"/>
            </w:tcBorders>
            <w:shd w:val="clear" w:color="000000" w:fill="8DB3E2"/>
            <w:vAlign w:val="center"/>
            <w:hideMark/>
          </w:tcPr>
          <w:p w:rsidR="00B56C56" w:rsidRPr="00146655" w:rsidRDefault="00B56C56" w:rsidP="00B56C56">
            <w:pPr>
              <w:jc w:val="center"/>
              <w:rPr>
                <w:rFonts w:ascii="Corbel" w:hAnsi="Corbel" w:cs="Calibri"/>
                <w:b/>
                <w:bCs/>
                <w:color w:val="000000"/>
              </w:rPr>
            </w:pPr>
            <w:r w:rsidRPr="00146655">
              <w:rPr>
                <w:rFonts w:ascii="Corbel" w:hAnsi="Corbel" w:cs="Calibri"/>
                <w:b/>
                <w:bCs/>
                <w:color w:val="000000"/>
              </w:rPr>
              <w:t>Autres</w:t>
            </w:r>
          </w:p>
        </w:tc>
        <w:tc>
          <w:tcPr>
            <w:tcW w:w="3316" w:type="dxa"/>
            <w:gridSpan w:val="3"/>
            <w:tcBorders>
              <w:top w:val="single" w:sz="8" w:space="0" w:color="auto"/>
              <w:left w:val="nil"/>
              <w:bottom w:val="single" w:sz="8" w:space="0" w:color="auto"/>
              <w:right w:val="single" w:sz="8" w:space="0" w:color="000000"/>
            </w:tcBorders>
            <w:shd w:val="clear" w:color="000000" w:fill="8DB3E2"/>
            <w:vAlign w:val="center"/>
            <w:hideMark/>
          </w:tcPr>
          <w:p w:rsidR="00B56C56" w:rsidRPr="00146655" w:rsidRDefault="00B56C56" w:rsidP="00B56C56">
            <w:pPr>
              <w:jc w:val="center"/>
              <w:rPr>
                <w:rFonts w:ascii="Corbel" w:hAnsi="Corbel" w:cs="Calibri"/>
                <w:b/>
                <w:bCs/>
                <w:color w:val="000000"/>
              </w:rPr>
            </w:pPr>
            <w:r w:rsidRPr="00146655">
              <w:rPr>
                <w:rFonts w:ascii="Corbel" w:hAnsi="Corbel" w:cs="Calibri"/>
                <w:b/>
                <w:bCs/>
                <w:color w:val="000000"/>
              </w:rPr>
              <w:t>Types de poste</w:t>
            </w:r>
          </w:p>
        </w:tc>
        <w:tc>
          <w:tcPr>
            <w:tcW w:w="1276" w:type="dxa"/>
            <w:gridSpan w:val="2"/>
            <w:tcBorders>
              <w:top w:val="single" w:sz="8" w:space="0" w:color="auto"/>
              <w:left w:val="nil"/>
              <w:bottom w:val="single" w:sz="8" w:space="0" w:color="auto"/>
              <w:right w:val="single" w:sz="8" w:space="0" w:color="000000"/>
            </w:tcBorders>
            <w:shd w:val="clear" w:color="000000" w:fill="8DB3E2"/>
            <w:vAlign w:val="center"/>
            <w:hideMark/>
          </w:tcPr>
          <w:p w:rsidR="00B56C56" w:rsidRPr="00146655" w:rsidRDefault="00B56C56" w:rsidP="00B56C56">
            <w:pPr>
              <w:jc w:val="center"/>
              <w:rPr>
                <w:rFonts w:ascii="Corbel" w:hAnsi="Corbel" w:cs="Calibri"/>
                <w:b/>
                <w:bCs/>
                <w:color w:val="000000"/>
              </w:rPr>
            </w:pPr>
            <w:r w:rsidRPr="00146655">
              <w:rPr>
                <w:rFonts w:ascii="Corbel" w:hAnsi="Corbel" w:cs="Calibri"/>
                <w:b/>
                <w:bCs/>
                <w:color w:val="000000"/>
              </w:rPr>
              <w:t>autorisé</w:t>
            </w:r>
          </w:p>
        </w:tc>
      </w:tr>
      <w:tr w:rsidR="00B56C56" w:rsidRPr="00146655" w:rsidTr="00B56C56">
        <w:trPr>
          <w:trHeight w:val="915"/>
        </w:trPr>
        <w:tc>
          <w:tcPr>
            <w:tcW w:w="2300" w:type="dxa"/>
            <w:tcBorders>
              <w:top w:val="single" w:sz="4" w:space="0" w:color="auto"/>
              <w:left w:val="single" w:sz="8" w:space="0" w:color="auto"/>
              <w:bottom w:val="single" w:sz="4" w:space="0" w:color="auto"/>
              <w:right w:val="single" w:sz="8" w:space="0" w:color="auto"/>
            </w:tcBorders>
            <w:shd w:val="clear" w:color="000000" w:fill="8DB3E2"/>
            <w:vAlign w:val="center"/>
            <w:hideMark/>
          </w:tcPr>
          <w:p w:rsidR="00B56C56" w:rsidRPr="00146655" w:rsidRDefault="00B56C56" w:rsidP="00B56C56">
            <w:pPr>
              <w:rPr>
                <w:rFonts w:ascii="Corbel" w:hAnsi="Corbel" w:cs="Calibri"/>
                <w:b/>
                <w:bCs/>
                <w:color w:val="000000"/>
                <w:sz w:val="18"/>
                <w:szCs w:val="18"/>
              </w:rPr>
            </w:pPr>
            <w:r w:rsidRPr="00146655">
              <w:rPr>
                <w:rFonts w:ascii="Corbel" w:hAnsi="Corbel" w:cs="Calibri"/>
                <w:b/>
                <w:bCs/>
                <w:color w:val="000000"/>
                <w:sz w:val="18"/>
                <w:szCs w:val="18"/>
              </w:rPr>
              <w:t>Axe de mission</w:t>
            </w:r>
          </w:p>
        </w:tc>
        <w:tc>
          <w:tcPr>
            <w:tcW w:w="884" w:type="dxa"/>
            <w:tcBorders>
              <w:top w:val="nil"/>
              <w:left w:val="nil"/>
              <w:bottom w:val="single" w:sz="4" w:space="0" w:color="auto"/>
              <w:right w:val="single" w:sz="4" w:space="0" w:color="auto"/>
            </w:tcBorders>
            <w:shd w:val="clear" w:color="000000" w:fill="8DB3E2"/>
            <w:vAlign w:val="center"/>
            <w:hideMark/>
          </w:tcPr>
          <w:p w:rsidR="00B56C56" w:rsidRPr="00146655" w:rsidRDefault="00B56C56" w:rsidP="00B56C56">
            <w:pPr>
              <w:rPr>
                <w:rFonts w:ascii="Corbel" w:hAnsi="Corbel" w:cs="Calibri"/>
                <w:b/>
                <w:bCs/>
                <w:color w:val="000000"/>
              </w:rPr>
            </w:pPr>
            <w:r w:rsidRPr="00146655">
              <w:rPr>
                <w:rFonts w:ascii="Corbel" w:hAnsi="Corbel" w:cs="Calibri"/>
                <w:b/>
                <w:bCs/>
                <w:color w:val="000000"/>
              </w:rPr>
              <w:t>Police</w:t>
            </w:r>
          </w:p>
        </w:tc>
        <w:tc>
          <w:tcPr>
            <w:tcW w:w="828" w:type="dxa"/>
            <w:tcBorders>
              <w:top w:val="nil"/>
              <w:left w:val="nil"/>
              <w:bottom w:val="single" w:sz="4" w:space="0" w:color="auto"/>
              <w:right w:val="single" w:sz="4" w:space="0" w:color="auto"/>
            </w:tcBorders>
            <w:shd w:val="clear" w:color="000000" w:fill="8DB3E2"/>
            <w:vAlign w:val="center"/>
            <w:hideMark/>
          </w:tcPr>
          <w:p w:rsidR="00B56C56" w:rsidRPr="00146655" w:rsidRDefault="00B56C56" w:rsidP="00B56C56">
            <w:pPr>
              <w:jc w:val="center"/>
              <w:rPr>
                <w:rFonts w:ascii="Corbel" w:hAnsi="Corbel" w:cs="Calibri"/>
                <w:b/>
                <w:bCs/>
                <w:color w:val="000000"/>
              </w:rPr>
            </w:pPr>
            <w:r w:rsidRPr="00146655">
              <w:rPr>
                <w:rFonts w:ascii="Corbel" w:hAnsi="Corbel" w:cs="Calibri"/>
                <w:b/>
                <w:bCs/>
                <w:color w:val="000000"/>
              </w:rPr>
              <w:t>Gend</w:t>
            </w:r>
          </w:p>
        </w:tc>
        <w:tc>
          <w:tcPr>
            <w:tcW w:w="1078" w:type="dxa"/>
            <w:tcBorders>
              <w:top w:val="nil"/>
              <w:left w:val="nil"/>
              <w:bottom w:val="single" w:sz="4" w:space="0" w:color="auto"/>
              <w:right w:val="single" w:sz="4" w:space="0" w:color="auto"/>
            </w:tcBorders>
            <w:shd w:val="clear" w:color="000000" w:fill="8DB3E2"/>
            <w:vAlign w:val="center"/>
            <w:hideMark/>
          </w:tcPr>
          <w:p w:rsidR="00B56C56" w:rsidRPr="00146655" w:rsidRDefault="00B56C56" w:rsidP="00B56C56">
            <w:pPr>
              <w:jc w:val="center"/>
              <w:rPr>
                <w:rFonts w:ascii="Corbel" w:hAnsi="Corbel" w:cs="Calibri"/>
                <w:b/>
                <w:bCs/>
                <w:color w:val="000000"/>
              </w:rPr>
            </w:pPr>
            <w:r w:rsidRPr="00146655">
              <w:rPr>
                <w:rFonts w:ascii="Corbel" w:hAnsi="Corbel" w:cs="Calibri"/>
                <w:b/>
                <w:bCs/>
                <w:color w:val="000000"/>
              </w:rPr>
              <w:t>Douane</w:t>
            </w:r>
          </w:p>
        </w:tc>
        <w:tc>
          <w:tcPr>
            <w:tcW w:w="939" w:type="dxa"/>
            <w:tcBorders>
              <w:top w:val="nil"/>
              <w:left w:val="nil"/>
              <w:bottom w:val="single" w:sz="4" w:space="0" w:color="auto"/>
              <w:right w:val="single" w:sz="4" w:space="0" w:color="auto"/>
            </w:tcBorders>
            <w:shd w:val="clear" w:color="000000" w:fill="8DB3E2"/>
            <w:vAlign w:val="center"/>
            <w:hideMark/>
          </w:tcPr>
          <w:p w:rsidR="00B56C56" w:rsidRPr="00146655" w:rsidRDefault="00B56C56" w:rsidP="00B56C56">
            <w:pPr>
              <w:jc w:val="center"/>
              <w:rPr>
                <w:rFonts w:ascii="Corbel" w:hAnsi="Corbel" w:cs="Calibri"/>
                <w:b/>
                <w:bCs/>
                <w:color w:val="000000"/>
              </w:rPr>
            </w:pPr>
            <w:r w:rsidRPr="00146655">
              <w:rPr>
                <w:rFonts w:ascii="Corbel" w:hAnsi="Corbel" w:cs="Calibri"/>
                <w:b/>
                <w:bCs/>
                <w:color w:val="000000"/>
              </w:rPr>
              <w:t>Eaux et Forêt</w:t>
            </w:r>
          </w:p>
        </w:tc>
        <w:tc>
          <w:tcPr>
            <w:tcW w:w="790" w:type="dxa"/>
            <w:tcBorders>
              <w:top w:val="nil"/>
              <w:left w:val="nil"/>
              <w:bottom w:val="single" w:sz="4" w:space="0" w:color="auto"/>
              <w:right w:val="single" w:sz="4" w:space="0" w:color="auto"/>
            </w:tcBorders>
            <w:shd w:val="clear" w:color="000000" w:fill="8DB3E2"/>
            <w:vAlign w:val="center"/>
            <w:hideMark/>
          </w:tcPr>
          <w:p w:rsidR="00B56C56" w:rsidRPr="00146655" w:rsidRDefault="00B56C56" w:rsidP="00B56C56">
            <w:pPr>
              <w:jc w:val="center"/>
              <w:rPr>
                <w:rFonts w:ascii="Corbel" w:hAnsi="Corbel" w:cs="Calibri"/>
                <w:b/>
                <w:bCs/>
                <w:color w:val="000000"/>
              </w:rPr>
            </w:pPr>
            <w:r w:rsidRPr="00146655">
              <w:rPr>
                <w:rFonts w:ascii="Corbel" w:hAnsi="Corbel" w:cs="Calibri"/>
                <w:b/>
                <w:bCs/>
                <w:color w:val="000000"/>
              </w:rPr>
              <w:t>FRCI</w:t>
            </w:r>
          </w:p>
        </w:tc>
        <w:tc>
          <w:tcPr>
            <w:tcW w:w="1113" w:type="dxa"/>
            <w:tcBorders>
              <w:top w:val="nil"/>
              <w:left w:val="nil"/>
              <w:bottom w:val="single" w:sz="4" w:space="0" w:color="auto"/>
              <w:right w:val="single" w:sz="4" w:space="0" w:color="auto"/>
            </w:tcBorders>
            <w:shd w:val="clear" w:color="000000" w:fill="8DB3E2"/>
            <w:vAlign w:val="center"/>
            <w:hideMark/>
          </w:tcPr>
          <w:p w:rsidR="00B56C56" w:rsidRPr="00146655" w:rsidRDefault="00B56C56" w:rsidP="00B56C56">
            <w:pPr>
              <w:jc w:val="center"/>
              <w:rPr>
                <w:rFonts w:ascii="Corbel" w:hAnsi="Corbel" w:cs="Calibri"/>
                <w:b/>
                <w:bCs/>
                <w:color w:val="000000"/>
              </w:rPr>
            </w:pPr>
            <w:r w:rsidRPr="00146655">
              <w:rPr>
                <w:rFonts w:ascii="Corbel" w:hAnsi="Corbel" w:cs="Calibri"/>
                <w:b/>
                <w:bCs/>
                <w:color w:val="000000"/>
              </w:rPr>
              <w:t>syndicat</w:t>
            </w:r>
          </w:p>
        </w:tc>
        <w:tc>
          <w:tcPr>
            <w:tcW w:w="886" w:type="dxa"/>
            <w:tcBorders>
              <w:top w:val="nil"/>
              <w:left w:val="nil"/>
              <w:bottom w:val="single" w:sz="4" w:space="0" w:color="auto"/>
              <w:right w:val="single" w:sz="4" w:space="0" w:color="auto"/>
            </w:tcBorders>
            <w:shd w:val="clear" w:color="000000" w:fill="8DB3E2"/>
            <w:vAlign w:val="center"/>
            <w:hideMark/>
          </w:tcPr>
          <w:p w:rsidR="00B56C56" w:rsidRPr="00146655" w:rsidRDefault="00B56C56" w:rsidP="00B56C56">
            <w:pPr>
              <w:jc w:val="center"/>
              <w:rPr>
                <w:rFonts w:ascii="Corbel" w:hAnsi="Corbel" w:cs="Calibri"/>
                <w:b/>
                <w:bCs/>
                <w:color w:val="000000"/>
              </w:rPr>
            </w:pPr>
            <w:r w:rsidRPr="00146655">
              <w:rPr>
                <w:rFonts w:ascii="Corbel" w:hAnsi="Corbel" w:cs="Calibri"/>
                <w:b/>
                <w:bCs/>
                <w:color w:val="000000"/>
              </w:rPr>
              <w:t>OCPV</w:t>
            </w:r>
          </w:p>
        </w:tc>
        <w:tc>
          <w:tcPr>
            <w:tcW w:w="906" w:type="dxa"/>
            <w:tcBorders>
              <w:top w:val="nil"/>
              <w:left w:val="nil"/>
              <w:bottom w:val="single" w:sz="4" w:space="0" w:color="auto"/>
              <w:right w:val="single" w:sz="4" w:space="0" w:color="auto"/>
            </w:tcBorders>
            <w:shd w:val="clear" w:color="000000" w:fill="8DB3E2"/>
            <w:vAlign w:val="center"/>
            <w:hideMark/>
          </w:tcPr>
          <w:p w:rsidR="00B56C56" w:rsidRPr="00146655" w:rsidRDefault="00B56C56" w:rsidP="00B56C56">
            <w:pPr>
              <w:jc w:val="center"/>
              <w:rPr>
                <w:rFonts w:ascii="Corbel" w:hAnsi="Corbel" w:cs="Calibri"/>
                <w:b/>
                <w:bCs/>
                <w:color w:val="000000"/>
              </w:rPr>
            </w:pPr>
            <w:r w:rsidRPr="00146655">
              <w:rPr>
                <w:rFonts w:ascii="Corbel" w:hAnsi="Corbel" w:cs="Calibri"/>
                <w:b/>
                <w:bCs/>
                <w:color w:val="000000"/>
              </w:rPr>
              <w:t>Mairie</w:t>
            </w:r>
          </w:p>
        </w:tc>
        <w:tc>
          <w:tcPr>
            <w:tcW w:w="710" w:type="dxa"/>
            <w:tcBorders>
              <w:top w:val="nil"/>
              <w:left w:val="nil"/>
              <w:bottom w:val="single" w:sz="4" w:space="0" w:color="auto"/>
              <w:right w:val="single" w:sz="4" w:space="0" w:color="auto"/>
            </w:tcBorders>
            <w:shd w:val="clear" w:color="000000" w:fill="8DB3E2"/>
            <w:vAlign w:val="center"/>
            <w:hideMark/>
          </w:tcPr>
          <w:p w:rsidR="00B56C56" w:rsidRPr="00146655" w:rsidRDefault="00B56C56" w:rsidP="00B56C56">
            <w:pPr>
              <w:jc w:val="center"/>
              <w:rPr>
                <w:rFonts w:ascii="Corbel" w:hAnsi="Corbel" w:cs="Calibri"/>
                <w:b/>
                <w:bCs/>
                <w:color w:val="000000"/>
              </w:rPr>
            </w:pPr>
            <w:r w:rsidRPr="00146655">
              <w:rPr>
                <w:rFonts w:ascii="Corbel" w:hAnsi="Corbel" w:cs="Calibri"/>
                <w:b/>
                <w:bCs/>
                <w:color w:val="000000"/>
              </w:rPr>
              <w:t>ONG</w:t>
            </w:r>
          </w:p>
        </w:tc>
        <w:tc>
          <w:tcPr>
            <w:tcW w:w="1048" w:type="dxa"/>
            <w:tcBorders>
              <w:top w:val="nil"/>
              <w:left w:val="nil"/>
              <w:bottom w:val="single" w:sz="4" w:space="0" w:color="auto"/>
              <w:right w:val="single" w:sz="4" w:space="0" w:color="auto"/>
            </w:tcBorders>
            <w:shd w:val="clear" w:color="000000" w:fill="8DB3E2"/>
            <w:vAlign w:val="center"/>
            <w:hideMark/>
          </w:tcPr>
          <w:p w:rsidR="00B56C56" w:rsidRPr="00146655" w:rsidRDefault="00B56C56" w:rsidP="00B56C56">
            <w:pPr>
              <w:jc w:val="center"/>
              <w:rPr>
                <w:rFonts w:ascii="Corbel" w:hAnsi="Corbel" w:cs="Calibri"/>
                <w:b/>
                <w:bCs/>
                <w:color w:val="000000"/>
              </w:rPr>
            </w:pPr>
            <w:r w:rsidRPr="00146655">
              <w:rPr>
                <w:rFonts w:ascii="Corbel" w:hAnsi="Corbel" w:cs="Calibri"/>
                <w:b/>
                <w:bCs/>
                <w:color w:val="000000"/>
              </w:rPr>
              <w:t xml:space="preserve">Poste de contrôle </w:t>
            </w:r>
          </w:p>
        </w:tc>
        <w:tc>
          <w:tcPr>
            <w:tcW w:w="1134" w:type="dxa"/>
            <w:tcBorders>
              <w:top w:val="nil"/>
              <w:left w:val="nil"/>
              <w:bottom w:val="single" w:sz="4" w:space="0" w:color="auto"/>
              <w:right w:val="single" w:sz="4" w:space="0" w:color="auto"/>
            </w:tcBorders>
            <w:shd w:val="clear" w:color="000000" w:fill="8DB3E2"/>
            <w:vAlign w:val="center"/>
            <w:hideMark/>
          </w:tcPr>
          <w:p w:rsidR="00B56C56" w:rsidRPr="00146655" w:rsidRDefault="00B56C56" w:rsidP="00B56C56">
            <w:pPr>
              <w:jc w:val="center"/>
              <w:rPr>
                <w:rFonts w:ascii="Corbel" w:hAnsi="Corbel" w:cs="Calibri"/>
                <w:b/>
                <w:bCs/>
                <w:color w:val="000000"/>
              </w:rPr>
            </w:pPr>
            <w:r w:rsidRPr="00146655">
              <w:rPr>
                <w:rFonts w:ascii="Corbel" w:hAnsi="Corbel" w:cs="Calibri"/>
                <w:b/>
                <w:bCs/>
                <w:color w:val="000000"/>
              </w:rPr>
              <w:t>poste d’observa tion</w:t>
            </w:r>
          </w:p>
        </w:tc>
        <w:tc>
          <w:tcPr>
            <w:tcW w:w="1134" w:type="dxa"/>
            <w:tcBorders>
              <w:top w:val="nil"/>
              <w:left w:val="nil"/>
              <w:bottom w:val="single" w:sz="4" w:space="0" w:color="auto"/>
              <w:right w:val="single" w:sz="4" w:space="0" w:color="auto"/>
            </w:tcBorders>
            <w:shd w:val="clear" w:color="000000" w:fill="8DB3E2"/>
            <w:vAlign w:val="center"/>
            <w:hideMark/>
          </w:tcPr>
          <w:p w:rsidR="00B56C56" w:rsidRPr="00146655" w:rsidRDefault="00B56C56" w:rsidP="00B56C56">
            <w:pPr>
              <w:jc w:val="center"/>
              <w:rPr>
                <w:rFonts w:ascii="Corbel" w:hAnsi="Corbel" w:cs="Calibri"/>
                <w:b/>
                <w:bCs/>
                <w:color w:val="000000"/>
              </w:rPr>
            </w:pPr>
            <w:r w:rsidRPr="00146655">
              <w:rPr>
                <w:rFonts w:ascii="Corbel" w:hAnsi="Corbel" w:cs="Calibri"/>
                <w:b/>
                <w:bCs/>
                <w:color w:val="000000"/>
              </w:rPr>
              <w:t>Poste de sécurité</w:t>
            </w:r>
          </w:p>
        </w:tc>
        <w:tc>
          <w:tcPr>
            <w:tcW w:w="709" w:type="dxa"/>
            <w:tcBorders>
              <w:top w:val="nil"/>
              <w:left w:val="nil"/>
              <w:bottom w:val="single" w:sz="4" w:space="0" w:color="auto"/>
              <w:right w:val="single" w:sz="4" w:space="0" w:color="auto"/>
            </w:tcBorders>
            <w:shd w:val="clear" w:color="000000" w:fill="8DB3E2"/>
            <w:vAlign w:val="center"/>
            <w:hideMark/>
          </w:tcPr>
          <w:p w:rsidR="00B56C56" w:rsidRPr="00146655" w:rsidRDefault="00B56C56" w:rsidP="00B56C56">
            <w:pPr>
              <w:jc w:val="center"/>
              <w:rPr>
                <w:rFonts w:ascii="Corbel" w:hAnsi="Corbel" w:cs="Calibri"/>
                <w:b/>
                <w:bCs/>
                <w:color w:val="000000"/>
              </w:rPr>
            </w:pPr>
            <w:r w:rsidRPr="00146655">
              <w:rPr>
                <w:rFonts w:ascii="Corbel" w:hAnsi="Corbel" w:cs="Calibri"/>
                <w:b/>
                <w:bCs/>
                <w:color w:val="000000"/>
              </w:rPr>
              <w:t>oui</w:t>
            </w:r>
          </w:p>
        </w:tc>
        <w:tc>
          <w:tcPr>
            <w:tcW w:w="567" w:type="dxa"/>
            <w:tcBorders>
              <w:top w:val="nil"/>
              <w:left w:val="nil"/>
              <w:bottom w:val="single" w:sz="4" w:space="0" w:color="auto"/>
              <w:right w:val="single" w:sz="8" w:space="0" w:color="auto"/>
            </w:tcBorders>
            <w:shd w:val="clear" w:color="000000" w:fill="8DB3E2"/>
            <w:vAlign w:val="center"/>
            <w:hideMark/>
          </w:tcPr>
          <w:p w:rsidR="00B56C56" w:rsidRPr="00146655" w:rsidRDefault="00B56C56" w:rsidP="00B56C56">
            <w:pPr>
              <w:jc w:val="center"/>
              <w:rPr>
                <w:rFonts w:ascii="Corbel" w:hAnsi="Corbel" w:cs="Calibri"/>
                <w:b/>
                <w:bCs/>
                <w:color w:val="000000"/>
              </w:rPr>
            </w:pPr>
            <w:r w:rsidRPr="00146655">
              <w:rPr>
                <w:rFonts w:ascii="Corbel" w:hAnsi="Corbel" w:cs="Calibri"/>
                <w:b/>
                <w:bCs/>
                <w:color w:val="000000"/>
              </w:rPr>
              <w:t>Non</w:t>
            </w:r>
          </w:p>
        </w:tc>
      </w:tr>
      <w:tr w:rsidR="00B56C56" w:rsidRPr="00146655" w:rsidTr="00B56C56">
        <w:trPr>
          <w:trHeight w:val="525"/>
        </w:trPr>
        <w:tc>
          <w:tcPr>
            <w:tcW w:w="2300" w:type="dxa"/>
            <w:tcBorders>
              <w:top w:val="nil"/>
              <w:left w:val="single" w:sz="8" w:space="0" w:color="auto"/>
              <w:bottom w:val="single" w:sz="4" w:space="0" w:color="auto"/>
              <w:right w:val="single" w:sz="8" w:space="0" w:color="auto"/>
            </w:tcBorders>
            <w:shd w:val="clear" w:color="000000" w:fill="FFFFFF"/>
            <w:vAlign w:val="bottom"/>
            <w:hideMark/>
          </w:tcPr>
          <w:p w:rsidR="00B56C56" w:rsidRPr="00146655" w:rsidRDefault="00B56C56" w:rsidP="00B56C56">
            <w:pPr>
              <w:rPr>
                <w:rFonts w:ascii="Corbel" w:hAnsi="Corbel" w:cs="Calibri"/>
                <w:b/>
                <w:bCs/>
                <w:color w:val="000000"/>
                <w:sz w:val="18"/>
                <w:szCs w:val="18"/>
              </w:rPr>
            </w:pPr>
            <w:r w:rsidRPr="00146655">
              <w:rPr>
                <w:rFonts w:ascii="Corbel" w:hAnsi="Corbel" w:cs="Calibri"/>
                <w:b/>
                <w:bCs/>
                <w:color w:val="000000"/>
                <w:sz w:val="18"/>
                <w:szCs w:val="18"/>
              </w:rPr>
              <w:t xml:space="preserve"> Abidjan-Ouangolo 2015</w:t>
            </w:r>
          </w:p>
        </w:tc>
        <w:tc>
          <w:tcPr>
            <w:tcW w:w="884" w:type="dxa"/>
            <w:tcBorders>
              <w:top w:val="nil"/>
              <w:left w:val="nil"/>
              <w:bottom w:val="single" w:sz="4" w:space="0" w:color="auto"/>
              <w:right w:val="single" w:sz="4" w:space="0" w:color="auto"/>
            </w:tcBorders>
            <w:shd w:val="clear" w:color="000000" w:fill="FFFFFF"/>
            <w:vAlign w:val="center"/>
            <w:hideMark/>
          </w:tcPr>
          <w:p w:rsidR="00B56C56" w:rsidRPr="00146655" w:rsidRDefault="00B56C56" w:rsidP="00B56C56">
            <w:pPr>
              <w:jc w:val="center"/>
              <w:rPr>
                <w:rFonts w:ascii="Corbel" w:hAnsi="Corbel" w:cs="Calibri"/>
                <w:b/>
                <w:bCs/>
                <w:color w:val="000000"/>
              </w:rPr>
            </w:pPr>
            <w:r w:rsidRPr="00146655">
              <w:rPr>
                <w:rFonts w:ascii="Corbel" w:hAnsi="Corbel" w:cs="Calibri"/>
                <w:b/>
                <w:bCs/>
                <w:color w:val="000000"/>
              </w:rPr>
              <w:t>9</w:t>
            </w:r>
          </w:p>
        </w:tc>
        <w:tc>
          <w:tcPr>
            <w:tcW w:w="828" w:type="dxa"/>
            <w:tcBorders>
              <w:top w:val="nil"/>
              <w:left w:val="nil"/>
              <w:bottom w:val="single" w:sz="4" w:space="0" w:color="auto"/>
              <w:right w:val="single" w:sz="4" w:space="0" w:color="auto"/>
            </w:tcBorders>
            <w:shd w:val="clear" w:color="000000" w:fill="FFFFFF"/>
            <w:vAlign w:val="center"/>
            <w:hideMark/>
          </w:tcPr>
          <w:p w:rsidR="00B56C56" w:rsidRPr="00146655" w:rsidRDefault="00B56C56" w:rsidP="00B56C56">
            <w:pPr>
              <w:jc w:val="center"/>
              <w:rPr>
                <w:rFonts w:ascii="Corbel" w:hAnsi="Corbel" w:cs="Calibri"/>
                <w:b/>
                <w:bCs/>
                <w:color w:val="000000"/>
              </w:rPr>
            </w:pPr>
            <w:r w:rsidRPr="00146655">
              <w:rPr>
                <w:rFonts w:ascii="Corbel" w:hAnsi="Corbel" w:cs="Calibri"/>
                <w:b/>
                <w:bCs/>
                <w:color w:val="000000"/>
              </w:rPr>
              <w:t>36</w:t>
            </w:r>
          </w:p>
        </w:tc>
        <w:tc>
          <w:tcPr>
            <w:tcW w:w="1078" w:type="dxa"/>
            <w:tcBorders>
              <w:top w:val="nil"/>
              <w:left w:val="nil"/>
              <w:bottom w:val="single" w:sz="4" w:space="0" w:color="auto"/>
              <w:right w:val="single" w:sz="4" w:space="0" w:color="auto"/>
            </w:tcBorders>
            <w:shd w:val="clear" w:color="000000" w:fill="FFFFFF"/>
            <w:vAlign w:val="center"/>
            <w:hideMark/>
          </w:tcPr>
          <w:p w:rsidR="00B56C56" w:rsidRPr="00146655" w:rsidRDefault="00B56C56" w:rsidP="00B56C56">
            <w:pPr>
              <w:jc w:val="center"/>
              <w:rPr>
                <w:rFonts w:ascii="Corbel" w:hAnsi="Corbel" w:cs="Calibri"/>
                <w:b/>
                <w:bCs/>
                <w:color w:val="000000"/>
              </w:rPr>
            </w:pPr>
            <w:r w:rsidRPr="00146655">
              <w:rPr>
                <w:rFonts w:ascii="Corbel" w:hAnsi="Corbel" w:cs="Calibri"/>
                <w:b/>
                <w:bCs/>
                <w:color w:val="000000"/>
              </w:rPr>
              <w:t>11</w:t>
            </w:r>
          </w:p>
        </w:tc>
        <w:tc>
          <w:tcPr>
            <w:tcW w:w="939" w:type="dxa"/>
            <w:tcBorders>
              <w:top w:val="nil"/>
              <w:left w:val="nil"/>
              <w:bottom w:val="single" w:sz="4" w:space="0" w:color="auto"/>
              <w:right w:val="single" w:sz="4" w:space="0" w:color="auto"/>
            </w:tcBorders>
            <w:shd w:val="clear" w:color="000000" w:fill="FFFFFF"/>
            <w:vAlign w:val="center"/>
            <w:hideMark/>
          </w:tcPr>
          <w:p w:rsidR="00B56C56" w:rsidRPr="00146655" w:rsidRDefault="00B56C56" w:rsidP="00B56C56">
            <w:pPr>
              <w:jc w:val="center"/>
              <w:rPr>
                <w:rFonts w:ascii="Corbel" w:hAnsi="Corbel" w:cs="Calibri"/>
                <w:b/>
                <w:bCs/>
                <w:color w:val="000000"/>
              </w:rPr>
            </w:pPr>
            <w:r w:rsidRPr="00146655">
              <w:rPr>
                <w:rFonts w:ascii="Corbel" w:hAnsi="Corbel" w:cs="Calibri"/>
                <w:b/>
                <w:bCs/>
                <w:color w:val="000000"/>
              </w:rPr>
              <w:t>10</w:t>
            </w:r>
          </w:p>
        </w:tc>
        <w:tc>
          <w:tcPr>
            <w:tcW w:w="790" w:type="dxa"/>
            <w:tcBorders>
              <w:top w:val="nil"/>
              <w:left w:val="nil"/>
              <w:bottom w:val="single" w:sz="4" w:space="0" w:color="auto"/>
              <w:right w:val="single" w:sz="4" w:space="0" w:color="auto"/>
            </w:tcBorders>
            <w:shd w:val="clear" w:color="000000" w:fill="FFFFFF"/>
            <w:vAlign w:val="center"/>
            <w:hideMark/>
          </w:tcPr>
          <w:p w:rsidR="00B56C56" w:rsidRPr="00146655" w:rsidRDefault="00B56C56" w:rsidP="00B56C56">
            <w:pPr>
              <w:jc w:val="center"/>
              <w:rPr>
                <w:rFonts w:ascii="Corbel" w:hAnsi="Corbel" w:cs="Calibri"/>
                <w:b/>
                <w:bCs/>
                <w:color w:val="000000"/>
              </w:rPr>
            </w:pPr>
            <w:r w:rsidRPr="00146655">
              <w:rPr>
                <w:rFonts w:ascii="Corbel" w:hAnsi="Corbel" w:cs="Calibri"/>
                <w:b/>
                <w:bCs/>
                <w:color w:val="000000"/>
              </w:rPr>
              <w:t>4</w:t>
            </w:r>
          </w:p>
        </w:tc>
        <w:tc>
          <w:tcPr>
            <w:tcW w:w="1113" w:type="dxa"/>
            <w:tcBorders>
              <w:top w:val="nil"/>
              <w:left w:val="nil"/>
              <w:bottom w:val="single" w:sz="4" w:space="0" w:color="auto"/>
              <w:right w:val="single" w:sz="4" w:space="0" w:color="auto"/>
            </w:tcBorders>
            <w:shd w:val="clear" w:color="000000" w:fill="FFFFFF"/>
            <w:vAlign w:val="center"/>
            <w:hideMark/>
          </w:tcPr>
          <w:p w:rsidR="00B56C56" w:rsidRPr="00146655" w:rsidRDefault="00B56C56" w:rsidP="00B56C56">
            <w:pPr>
              <w:jc w:val="center"/>
              <w:rPr>
                <w:rFonts w:ascii="Corbel" w:hAnsi="Corbel" w:cs="Calibri"/>
                <w:b/>
                <w:bCs/>
                <w:color w:val="000000"/>
              </w:rPr>
            </w:pPr>
            <w:r w:rsidRPr="00146655">
              <w:rPr>
                <w:rFonts w:ascii="Corbel" w:hAnsi="Corbel" w:cs="Calibri"/>
                <w:b/>
                <w:bCs/>
                <w:color w:val="000000"/>
              </w:rPr>
              <w:t>-</w:t>
            </w:r>
          </w:p>
        </w:tc>
        <w:tc>
          <w:tcPr>
            <w:tcW w:w="886" w:type="dxa"/>
            <w:tcBorders>
              <w:top w:val="nil"/>
              <w:left w:val="nil"/>
              <w:bottom w:val="single" w:sz="4" w:space="0" w:color="auto"/>
              <w:right w:val="single" w:sz="4" w:space="0" w:color="auto"/>
            </w:tcBorders>
            <w:shd w:val="clear" w:color="000000" w:fill="FFFFFF"/>
            <w:vAlign w:val="center"/>
            <w:hideMark/>
          </w:tcPr>
          <w:p w:rsidR="00B56C56" w:rsidRPr="00146655" w:rsidRDefault="00B56C56" w:rsidP="00B56C56">
            <w:pPr>
              <w:jc w:val="center"/>
              <w:rPr>
                <w:rFonts w:ascii="Corbel" w:hAnsi="Corbel" w:cs="Calibri"/>
                <w:b/>
                <w:bCs/>
                <w:color w:val="000000"/>
              </w:rPr>
            </w:pPr>
            <w:r w:rsidRPr="00146655">
              <w:rPr>
                <w:rFonts w:ascii="Corbel" w:hAnsi="Corbel" w:cs="Calibri"/>
                <w:b/>
                <w:bCs/>
                <w:color w:val="000000"/>
              </w:rPr>
              <w:t> </w:t>
            </w:r>
          </w:p>
        </w:tc>
        <w:tc>
          <w:tcPr>
            <w:tcW w:w="906" w:type="dxa"/>
            <w:tcBorders>
              <w:top w:val="nil"/>
              <w:left w:val="nil"/>
              <w:bottom w:val="single" w:sz="4" w:space="0" w:color="auto"/>
              <w:right w:val="single" w:sz="4" w:space="0" w:color="auto"/>
            </w:tcBorders>
            <w:shd w:val="clear" w:color="000000" w:fill="FFFFFF"/>
            <w:vAlign w:val="center"/>
            <w:hideMark/>
          </w:tcPr>
          <w:p w:rsidR="00B56C56" w:rsidRPr="00146655" w:rsidRDefault="00B56C56" w:rsidP="00B56C56">
            <w:pPr>
              <w:jc w:val="center"/>
              <w:rPr>
                <w:rFonts w:ascii="Corbel" w:hAnsi="Corbel" w:cs="Calibri"/>
                <w:b/>
                <w:bCs/>
                <w:color w:val="000000"/>
              </w:rPr>
            </w:pPr>
            <w:r w:rsidRPr="00146655">
              <w:rPr>
                <w:rFonts w:ascii="Corbel" w:hAnsi="Corbel" w:cs="Calibri"/>
                <w:b/>
                <w:bCs/>
                <w:color w:val="000000"/>
              </w:rPr>
              <w:t>-</w:t>
            </w:r>
          </w:p>
        </w:tc>
        <w:tc>
          <w:tcPr>
            <w:tcW w:w="710" w:type="dxa"/>
            <w:tcBorders>
              <w:top w:val="nil"/>
              <w:left w:val="nil"/>
              <w:bottom w:val="single" w:sz="4" w:space="0" w:color="auto"/>
              <w:right w:val="single" w:sz="4" w:space="0" w:color="auto"/>
            </w:tcBorders>
            <w:shd w:val="clear" w:color="000000" w:fill="FFFFFF"/>
            <w:vAlign w:val="center"/>
            <w:hideMark/>
          </w:tcPr>
          <w:p w:rsidR="00B56C56" w:rsidRPr="00146655" w:rsidRDefault="00B56C56" w:rsidP="00B56C56">
            <w:pPr>
              <w:jc w:val="center"/>
              <w:rPr>
                <w:rFonts w:ascii="Corbel" w:hAnsi="Corbel" w:cs="Calibri"/>
                <w:b/>
                <w:bCs/>
                <w:color w:val="000000"/>
              </w:rPr>
            </w:pPr>
            <w:r w:rsidRPr="00146655">
              <w:rPr>
                <w:rFonts w:ascii="Corbel" w:hAnsi="Corbel" w:cs="Calibri"/>
                <w:b/>
                <w:bCs/>
                <w:color w:val="000000"/>
              </w:rPr>
              <w:t>-</w:t>
            </w:r>
          </w:p>
        </w:tc>
        <w:tc>
          <w:tcPr>
            <w:tcW w:w="1048" w:type="dxa"/>
            <w:tcBorders>
              <w:top w:val="nil"/>
              <w:left w:val="nil"/>
              <w:bottom w:val="single" w:sz="4" w:space="0" w:color="auto"/>
              <w:right w:val="single" w:sz="4" w:space="0" w:color="auto"/>
            </w:tcBorders>
            <w:shd w:val="clear" w:color="000000" w:fill="FFFFFF"/>
            <w:vAlign w:val="center"/>
            <w:hideMark/>
          </w:tcPr>
          <w:p w:rsidR="00B56C56" w:rsidRPr="00146655" w:rsidRDefault="00B56C56" w:rsidP="00B56C56">
            <w:pPr>
              <w:jc w:val="center"/>
              <w:rPr>
                <w:rFonts w:ascii="Corbel" w:hAnsi="Corbel" w:cs="Calibri"/>
                <w:b/>
                <w:bCs/>
                <w:color w:val="000000"/>
              </w:rPr>
            </w:pPr>
            <w:r w:rsidRPr="00146655">
              <w:rPr>
                <w:rFonts w:ascii="Corbel" w:hAnsi="Corbel" w:cs="Calibri"/>
                <w:b/>
                <w:bCs/>
                <w:color w:val="000000"/>
              </w:rPr>
              <w:t>10</w:t>
            </w:r>
          </w:p>
        </w:tc>
        <w:tc>
          <w:tcPr>
            <w:tcW w:w="1134" w:type="dxa"/>
            <w:tcBorders>
              <w:top w:val="nil"/>
              <w:left w:val="nil"/>
              <w:bottom w:val="single" w:sz="4" w:space="0" w:color="auto"/>
              <w:right w:val="single" w:sz="4" w:space="0" w:color="auto"/>
            </w:tcBorders>
            <w:shd w:val="clear" w:color="000000" w:fill="FFFFFF"/>
            <w:vAlign w:val="center"/>
            <w:hideMark/>
          </w:tcPr>
          <w:p w:rsidR="00B56C56" w:rsidRPr="00146655" w:rsidRDefault="00B56C56" w:rsidP="00B56C56">
            <w:pPr>
              <w:jc w:val="center"/>
              <w:rPr>
                <w:rFonts w:ascii="Corbel" w:hAnsi="Corbel" w:cs="Calibri"/>
                <w:b/>
                <w:bCs/>
                <w:color w:val="000000"/>
              </w:rPr>
            </w:pPr>
            <w:r w:rsidRPr="00146655">
              <w:rPr>
                <w:rFonts w:ascii="Corbel" w:hAnsi="Corbel" w:cs="Calibri"/>
                <w:b/>
                <w:bCs/>
                <w:color w:val="000000"/>
              </w:rPr>
              <w:t>12</w:t>
            </w:r>
          </w:p>
        </w:tc>
        <w:tc>
          <w:tcPr>
            <w:tcW w:w="1134" w:type="dxa"/>
            <w:tcBorders>
              <w:top w:val="nil"/>
              <w:left w:val="nil"/>
              <w:bottom w:val="single" w:sz="4" w:space="0" w:color="auto"/>
              <w:right w:val="single" w:sz="4" w:space="0" w:color="auto"/>
            </w:tcBorders>
            <w:shd w:val="clear" w:color="000000" w:fill="FFFFFF"/>
            <w:vAlign w:val="center"/>
            <w:hideMark/>
          </w:tcPr>
          <w:p w:rsidR="00B56C56" w:rsidRPr="00146655" w:rsidRDefault="00B56C56" w:rsidP="00B56C56">
            <w:pPr>
              <w:jc w:val="center"/>
              <w:rPr>
                <w:rFonts w:ascii="Corbel" w:hAnsi="Corbel" w:cs="Calibri"/>
                <w:b/>
                <w:bCs/>
                <w:color w:val="000000"/>
              </w:rPr>
            </w:pPr>
            <w:r w:rsidRPr="00146655">
              <w:rPr>
                <w:rFonts w:ascii="Corbel" w:hAnsi="Corbel" w:cs="Calibri"/>
                <w:b/>
                <w:bCs/>
                <w:color w:val="000000"/>
              </w:rPr>
              <w:t>18</w:t>
            </w:r>
          </w:p>
        </w:tc>
        <w:tc>
          <w:tcPr>
            <w:tcW w:w="709" w:type="dxa"/>
            <w:tcBorders>
              <w:top w:val="nil"/>
              <w:left w:val="nil"/>
              <w:bottom w:val="single" w:sz="4" w:space="0" w:color="auto"/>
              <w:right w:val="single" w:sz="4" w:space="0" w:color="auto"/>
            </w:tcBorders>
            <w:shd w:val="clear" w:color="000000" w:fill="FFFFFF"/>
            <w:vAlign w:val="center"/>
            <w:hideMark/>
          </w:tcPr>
          <w:p w:rsidR="00B56C56" w:rsidRPr="00146655" w:rsidRDefault="00B56C56" w:rsidP="00B56C56">
            <w:pPr>
              <w:jc w:val="center"/>
              <w:rPr>
                <w:rFonts w:ascii="Corbel" w:hAnsi="Corbel" w:cs="Calibri"/>
                <w:b/>
                <w:bCs/>
                <w:color w:val="000000"/>
              </w:rPr>
            </w:pPr>
            <w:r w:rsidRPr="00146655">
              <w:rPr>
                <w:rFonts w:ascii="Corbel" w:hAnsi="Corbel" w:cs="Calibri"/>
                <w:b/>
                <w:bCs/>
                <w:color w:val="000000"/>
              </w:rPr>
              <w:t>36</w:t>
            </w:r>
          </w:p>
        </w:tc>
        <w:tc>
          <w:tcPr>
            <w:tcW w:w="567" w:type="dxa"/>
            <w:tcBorders>
              <w:top w:val="nil"/>
              <w:left w:val="nil"/>
              <w:bottom w:val="single" w:sz="4" w:space="0" w:color="auto"/>
              <w:right w:val="single" w:sz="8" w:space="0" w:color="auto"/>
            </w:tcBorders>
            <w:shd w:val="clear" w:color="000000" w:fill="FFFFFF"/>
            <w:vAlign w:val="center"/>
            <w:hideMark/>
          </w:tcPr>
          <w:p w:rsidR="00B56C56" w:rsidRPr="00146655" w:rsidRDefault="00B56C56" w:rsidP="00B56C56">
            <w:pPr>
              <w:jc w:val="center"/>
              <w:rPr>
                <w:rFonts w:ascii="Corbel" w:hAnsi="Corbel" w:cs="Calibri"/>
                <w:b/>
                <w:bCs/>
                <w:color w:val="000000"/>
              </w:rPr>
            </w:pPr>
            <w:r w:rsidRPr="00146655">
              <w:rPr>
                <w:rFonts w:ascii="Corbel" w:hAnsi="Corbel" w:cs="Calibri"/>
                <w:b/>
                <w:bCs/>
                <w:color w:val="000000"/>
              </w:rPr>
              <w:t>4</w:t>
            </w:r>
          </w:p>
        </w:tc>
      </w:tr>
      <w:tr w:rsidR="00B56C56" w:rsidRPr="00146655" w:rsidTr="00B56C56">
        <w:trPr>
          <w:trHeight w:val="645"/>
        </w:trPr>
        <w:tc>
          <w:tcPr>
            <w:tcW w:w="2300" w:type="dxa"/>
            <w:tcBorders>
              <w:top w:val="nil"/>
              <w:left w:val="single" w:sz="8" w:space="0" w:color="auto"/>
              <w:bottom w:val="single" w:sz="4" w:space="0" w:color="auto"/>
              <w:right w:val="single" w:sz="8" w:space="0" w:color="auto"/>
            </w:tcBorders>
            <w:shd w:val="clear" w:color="000000" w:fill="FFFFFF"/>
            <w:vAlign w:val="bottom"/>
            <w:hideMark/>
          </w:tcPr>
          <w:p w:rsidR="00B56C56" w:rsidRPr="00146655" w:rsidRDefault="00B56C56" w:rsidP="00B56C56">
            <w:pPr>
              <w:rPr>
                <w:rFonts w:ascii="Corbel" w:hAnsi="Corbel" w:cs="Calibri"/>
                <w:b/>
                <w:bCs/>
                <w:color w:val="000000"/>
                <w:sz w:val="18"/>
                <w:szCs w:val="18"/>
              </w:rPr>
            </w:pPr>
            <w:r w:rsidRPr="00146655">
              <w:rPr>
                <w:rFonts w:ascii="Corbel" w:hAnsi="Corbel" w:cs="Calibri"/>
                <w:b/>
                <w:bCs/>
                <w:color w:val="000000"/>
                <w:sz w:val="18"/>
                <w:szCs w:val="18"/>
              </w:rPr>
              <w:t xml:space="preserve">  Abidjan-Noé 2015</w:t>
            </w:r>
          </w:p>
        </w:tc>
        <w:tc>
          <w:tcPr>
            <w:tcW w:w="884" w:type="dxa"/>
            <w:tcBorders>
              <w:top w:val="nil"/>
              <w:left w:val="nil"/>
              <w:bottom w:val="single" w:sz="4" w:space="0" w:color="auto"/>
              <w:right w:val="single" w:sz="4" w:space="0" w:color="auto"/>
            </w:tcBorders>
            <w:shd w:val="clear" w:color="000000" w:fill="FFFFFF"/>
            <w:vAlign w:val="center"/>
            <w:hideMark/>
          </w:tcPr>
          <w:p w:rsidR="00B56C56" w:rsidRPr="00146655" w:rsidRDefault="00B56C56" w:rsidP="00B56C56">
            <w:pPr>
              <w:jc w:val="center"/>
              <w:rPr>
                <w:rFonts w:ascii="Corbel" w:hAnsi="Corbel" w:cs="Calibri"/>
                <w:b/>
                <w:bCs/>
                <w:color w:val="000000"/>
              </w:rPr>
            </w:pPr>
            <w:r w:rsidRPr="00146655">
              <w:rPr>
                <w:rFonts w:ascii="Corbel" w:hAnsi="Corbel" w:cs="Calibri"/>
                <w:b/>
                <w:bCs/>
                <w:color w:val="000000"/>
              </w:rPr>
              <w:t>1</w:t>
            </w:r>
          </w:p>
        </w:tc>
        <w:tc>
          <w:tcPr>
            <w:tcW w:w="828" w:type="dxa"/>
            <w:tcBorders>
              <w:top w:val="nil"/>
              <w:left w:val="nil"/>
              <w:bottom w:val="single" w:sz="4" w:space="0" w:color="auto"/>
              <w:right w:val="single" w:sz="4" w:space="0" w:color="auto"/>
            </w:tcBorders>
            <w:shd w:val="clear" w:color="000000" w:fill="FFFFFF"/>
            <w:vAlign w:val="center"/>
            <w:hideMark/>
          </w:tcPr>
          <w:p w:rsidR="00B56C56" w:rsidRPr="00146655" w:rsidRDefault="00B56C56" w:rsidP="00B56C56">
            <w:pPr>
              <w:jc w:val="center"/>
              <w:rPr>
                <w:rFonts w:ascii="Corbel" w:hAnsi="Corbel" w:cs="Calibri"/>
                <w:b/>
                <w:bCs/>
                <w:color w:val="000000"/>
              </w:rPr>
            </w:pPr>
            <w:r w:rsidRPr="00146655">
              <w:rPr>
                <w:rFonts w:ascii="Corbel" w:hAnsi="Corbel" w:cs="Calibri"/>
                <w:b/>
                <w:bCs/>
                <w:color w:val="000000"/>
              </w:rPr>
              <w:t>1</w:t>
            </w:r>
          </w:p>
        </w:tc>
        <w:tc>
          <w:tcPr>
            <w:tcW w:w="1078" w:type="dxa"/>
            <w:tcBorders>
              <w:top w:val="nil"/>
              <w:left w:val="nil"/>
              <w:bottom w:val="single" w:sz="4" w:space="0" w:color="auto"/>
              <w:right w:val="single" w:sz="4" w:space="0" w:color="auto"/>
            </w:tcBorders>
            <w:shd w:val="clear" w:color="000000" w:fill="FFFFFF"/>
            <w:vAlign w:val="center"/>
            <w:hideMark/>
          </w:tcPr>
          <w:p w:rsidR="00B56C56" w:rsidRPr="00146655" w:rsidRDefault="00B56C56" w:rsidP="00B56C56">
            <w:pPr>
              <w:jc w:val="center"/>
              <w:rPr>
                <w:rFonts w:ascii="Corbel" w:hAnsi="Corbel" w:cs="Calibri"/>
                <w:b/>
                <w:bCs/>
                <w:color w:val="000000"/>
              </w:rPr>
            </w:pPr>
            <w:r w:rsidRPr="00146655">
              <w:rPr>
                <w:rFonts w:ascii="Corbel" w:hAnsi="Corbel" w:cs="Calibri"/>
                <w:b/>
                <w:bCs/>
                <w:color w:val="000000"/>
              </w:rPr>
              <w:t>3</w:t>
            </w:r>
          </w:p>
        </w:tc>
        <w:tc>
          <w:tcPr>
            <w:tcW w:w="939" w:type="dxa"/>
            <w:tcBorders>
              <w:top w:val="nil"/>
              <w:left w:val="nil"/>
              <w:bottom w:val="single" w:sz="4" w:space="0" w:color="auto"/>
              <w:right w:val="single" w:sz="4" w:space="0" w:color="auto"/>
            </w:tcBorders>
            <w:shd w:val="clear" w:color="000000" w:fill="FFFFFF"/>
            <w:vAlign w:val="center"/>
            <w:hideMark/>
          </w:tcPr>
          <w:p w:rsidR="00B56C56" w:rsidRPr="00146655" w:rsidRDefault="00B56C56" w:rsidP="00B56C56">
            <w:pPr>
              <w:jc w:val="center"/>
              <w:rPr>
                <w:rFonts w:ascii="Corbel" w:hAnsi="Corbel" w:cs="Calibri"/>
                <w:b/>
                <w:bCs/>
                <w:color w:val="000000"/>
              </w:rPr>
            </w:pPr>
            <w:r w:rsidRPr="00146655">
              <w:rPr>
                <w:rFonts w:ascii="Corbel" w:hAnsi="Corbel" w:cs="Calibri"/>
                <w:b/>
                <w:bCs/>
                <w:color w:val="000000"/>
              </w:rPr>
              <w:t>1</w:t>
            </w:r>
          </w:p>
        </w:tc>
        <w:tc>
          <w:tcPr>
            <w:tcW w:w="790" w:type="dxa"/>
            <w:tcBorders>
              <w:top w:val="nil"/>
              <w:left w:val="nil"/>
              <w:bottom w:val="single" w:sz="4" w:space="0" w:color="auto"/>
              <w:right w:val="single" w:sz="4" w:space="0" w:color="auto"/>
            </w:tcBorders>
            <w:shd w:val="clear" w:color="000000" w:fill="FFFFFF"/>
            <w:vAlign w:val="center"/>
            <w:hideMark/>
          </w:tcPr>
          <w:p w:rsidR="00B56C56" w:rsidRPr="00146655" w:rsidRDefault="00B56C56" w:rsidP="00B56C56">
            <w:pPr>
              <w:jc w:val="center"/>
              <w:rPr>
                <w:rFonts w:ascii="Corbel" w:hAnsi="Corbel" w:cs="Calibri"/>
                <w:b/>
                <w:bCs/>
                <w:color w:val="000000"/>
              </w:rPr>
            </w:pPr>
            <w:r w:rsidRPr="00146655">
              <w:rPr>
                <w:rFonts w:ascii="Corbel" w:hAnsi="Corbel" w:cs="Calibri"/>
                <w:b/>
                <w:bCs/>
                <w:color w:val="000000"/>
              </w:rPr>
              <w:t>3</w:t>
            </w:r>
          </w:p>
        </w:tc>
        <w:tc>
          <w:tcPr>
            <w:tcW w:w="1113" w:type="dxa"/>
            <w:tcBorders>
              <w:top w:val="nil"/>
              <w:left w:val="nil"/>
              <w:bottom w:val="single" w:sz="4" w:space="0" w:color="auto"/>
              <w:right w:val="single" w:sz="4" w:space="0" w:color="auto"/>
            </w:tcBorders>
            <w:shd w:val="clear" w:color="000000" w:fill="FFFFFF"/>
            <w:vAlign w:val="center"/>
            <w:hideMark/>
          </w:tcPr>
          <w:p w:rsidR="00B56C56" w:rsidRPr="00146655" w:rsidRDefault="00B56C56" w:rsidP="00B56C56">
            <w:pPr>
              <w:jc w:val="center"/>
              <w:rPr>
                <w:rFonts w:ascii="Corbel" w:hAnsi="Corbel" w:cs="Calibri"/>
                <w:b/>
                <w:bCs/>
                <w:color w:val="000000"/>
              </w:rPr>
            </w:pPr>
            <w:r w:rsidRPr="00146655">
              <w:rPr>
                <w:rFonts w:ascii="Corbel" w:hAnsi="Corbel" w:cs="Calibri"/>
                <w:b/>
                <w:bCs/>
                <w:color w:val="000000"/>
              </w:rPr>
              <w:t>_</w:t>
            </w:r>
          </w:p>
        </w:tc>
        <w:tc>
          <w:tcPr>
            <w:tcW w:w="886" w:type="dxa"/>
            <w:tcBorders>
              <w:top w:val="nil"/>
              <w:left w:val="nil"/>
              <w:bottom w:val="single" w:sz="4" w:space="0" w:color="auto"/>
              <w:right w:val="single" w:sz="4" w:space="0" w:color="auto"/>
            </w:tcBorders>
            <w:shd w:val="clear" w:color="000000" w:fill="FFFFFF"/>
            <w:vAlign w:val="center"/>
            <w:hideMark/>
          </w:tcPr>
          <w:p w:rsidR="00B56C56" w:rsidRPr="00146655" w:rsidRDefault="00B56C56" w:rsidP="00B56C56">
            <w:pPr>
              <w:jc w:val="center"/>
              <w:rPr>
                <w:rFonts w:ascii="Corbel" w:hAnsi="Corbel" w:cs="Calibri"/>
                <w:b/>
                <w:bCs/>
                <w:color w:val="000000"/>
              </w:rPr>
            </w:pPr>
            <w:r w:rsidRPr="00146655">
              <w:rPr>
                <w:rFonts w:ascii="Corbel" w:hAnsi="Corbel" w:cs="Calibri"/>
                <w:b/>
                <w:bCs/>
                <w:color w:val="000000"/>
              </w:rPr>
              <w:t>_</w:t>
            </w:r>
          </w:p>
        </w:tc>
        <w:tc>
          <w:tcPr>
            <w:tcW w:w="906" w:type="dxa"/>
            <w:tcBorders>
              <w:top w:val="nil"/>
              <w:left w:val="nil"/>
              <w:bottom w:val="single" w:sz="4" w:space="0" w:color="auto"/>
              <w:right w:val="single" w:sz="4" w:space="0" w:color="auto"/>
            </w:tcBorders>
            <w:shd w:val="clear" w:color="000000" w:fill="FFFFFF"/>
            <w:vAlign w:val="center"/>
            <w:hideMark/>
          </w:tcPr>
          <w:p w:rsidR="00B56C56" w:rsidRPr="00146655" w:rsidRDefault="00B56C56" w:rsidP="00B56C56">
            <w:pPr>
              <w:jc w:val="center"/>
              <w:rPr>
                <w:rFonts w:ascii="Corbel" w:hAnsi="Corbel" w:cs="Calibri"/>
                <w:b/>
                <w:bCs/>
                <w:color w:val="000000"/>
              </w:rPr>
            </w:pPr>
            <w:r w:rsidRPr="00146655">
              <w:rPr>
                <w:rFonts w:ascii="Corbel" w:hAnsi="Corbel" w:cs="Calibri"/>
                <w:b/>
                <w:bCs/>
                <w:color w:val="000000"/>
              </w:rPr>
              <w:t>_</w:t>
            </w:r>
          </w:p>
        </w:tc>
        <w:tc>
          <w:tcPr>
            <w:tcW w:w="710" w:type="dxa"/>
            <w:tcBorders>
              <w:top w:val="nil"/>
              <w:left w:val="nil"/>
              <w:bottom w:val="single" w:sz="4" w:space="0" w:color="auto"/>
              <w:right w:val="single" w:sz="4" w:space="0" w:color="auto"/>
            </w:tcBorders>
            <w:shd w:val="clear" w:color="000000" w:fill="FFFFFF"/>
            <w:vAlign w:val="center"/>
            <w:hideMark/>
          </w:tcPr>
          <w:p w:rsidR="00B56C56" w:rsidRPr="00146655" w:rsidRDefault="00B56C56" w:rsidP="00B56C56">
            <w:pPr>
              <w:jc w:val="center"/>
              <w:rPr>
                <w:rFonts w:ascii="Corbel" w:hAnsi="Corbel" w:cs="Calibri"/>
                <w:b/>
                <w:bCs/>
                <w:color w:val="000000"/>
              </w:rPr>
            </w:pPr>
            <w:r w:rsidRPr="00146655">
              <w:rPr>
                <w:rFonts w:ascii="Corbel" w:hAnsi="Corbel" w:cs="Calibri"/>
                <w:b/>
                <w:bCs/>
                <w:color w:val="000000"/>
              </w:rPr>
              <w:t>_</w:t>
            </w:r>
          </w:p>
        </w:tc>
        <w:tc>
          <w:tcPr>
            <w:tcW w:w="1048" w:type="dxa"/>
            <w:tcBorders>
              <w:top w:val="nil"/>
              <w:left w:val="nil"/>
              <w:bottom w:val="single" w:sz="4" w:space="0" w:color="auto"/>
              <w:right w:val="single" w:sz="4" w:space="0" w:color="auto"/>
            </w:tcBorders>
            <w:shd w:val="clear" w:color="000000" w:fill="FFFFFF"/>
            <w:vAlign w:val="center"/>
            <w:hideMark/>
          </w:tcPr>
          <w:p w:rsidR="00B56C56" w:rsidRPr="00146655" w:rsidRDefault="00B56C56" w:rsidP="00B56C56">
            <w:pPr>
              <w:jc w:val="center"/>
              <w:rPr>
                <w:rFonts w:ascii="Corbel" w:hAnsi="Corbel" w:cs="Calibri"/>
                <w:b/>
                <w:bCs/>
                <w:color w:val="000000"/>
              </w:rPr>
            </w:pPr>
            <w:r w:rsidRPr="00146655">
              <w:rPr>
                <w:rFonts w:ascii="Corbel" w:hAnsi="Corbel" w:cs="Calibri"/>
                <w:b/>
                <w:bCs/>
                <w:color w:val="000000"/>
              </w:rPr>
              <w:t>1</w:t>
            </w:r>
          </w:p>
        </w:tc>
        <w:tc>
          <w:tcPr>
            <w:tcW w:w="1134" w:type="dxa"/>
            <w:tcBorders>
              <w:top w:val="nil"/>
              <w:left w:val="nil"/>
              <w:bottom w:val="single" w:sz="4" w:space="0" w:color="auto"/>
              <w:right w:val="single" w:sz="4" w:space="0" w:color="auto"/>
            </w:tcBorders>
            <w:shd w:val="clear" w:color="000000" w:fill="FFFFFF"/>
            <w:vAlign w:val="center"/>
            <w:hideMark/>
          </w:tcPr>
          <w:p w:rsidR="00B56C56" w:rsidRPr="00146655" w:rsidRDefault="00B56C56" w:rsidP="00B56C56">
            <w:pPr>
              <w:jc w:val="center"/>
              <w:rPr>
                <w:rFonts w:ascii="Corbel" w:hAnsi="Corbel" w:cs="Calibri"/>
                <w:b/>
                <w:bCs/>
                <w:color w:val="000000"/>
              </w:rPr>
            </w:pPr>
            <w:r w:rsidRPr="00146655">
              <w:rPr>
                <w:rFonts w:ascii="Corbel" w:hAnsi="Corbel" w:cs="Calibri"/>
                <w:b/>
                <w:bCs/>
                <w:color w:val="000000"/>
              </w:rPr>
              <w:t>2</w:t>
            </w:r>
          </w:p>
        </w:tc>
        <w:tc>
          <w:tcPr>
            <w:tcW w:w="1134" w:type="dxa"/>
            <w:tcBorders>
              <w:top w:val="nil"/>
              <w:left w:val="nil"/>
              <w:bottom w:val="single" w:sz="4" w:space="0" w:color="auto"/>
              <w:right w:val="single" w:sz="4" w:space="0" w:color="auto"/>
            </w:tcBorders>
            <w:shd w:val="clear" w:color="000000" w:fill="FFFFFF"/>
            <w:vAlign w:val="center"/>
            <w:hideMark/>
          </w:tcPr>
          <w:p w:rsidR="00B56C56" w:rsidRPr="00146655" w:rsidRDefault="00B56C56" w:rsidP="00B56C56">
            <w:pPr>
              <w:jc w:val="center"/>
              <w:rPr>
                <w:rFonts w:ascii="Corbel" w:hAnsi="Corbel" w:cs="Calibri"/>
                <w:b/>
                <w:bCs/>
                <w:color w:val="000000"/>
              </w:rPr>
            </w:pPr>
            <w:r w:rsidRPr="00146655">
              <w:rPr>
                <w:rFonts w:ascii="Corbel" w:hAnsi="Corbel" w:cs="Calibri"/>
                <w:b/>
                <w:bCs/>
                <w:color w:val="000000"/>
              </w:rPr>
              <w:t>2</w:t>
            </w:r>
          </w:p>
        </w:tc>
        <w:tc>
          <w:tcPr>
            <w:tcW w:w="709" w:type="dxa"/>
            <w:tcBorders>
              <w:top w:val="nil"/>
              <w:left w:val="nil"/>
              <w:bottom w:val="single" w:sz="4" w:space="0" w:color="auto"/>
              <w:right w:val="single" w:sz="4" w:space="0" w:color="auto"/>
            </w:tcBorders>
            <w:shd w:val="clear" w:color="000000" w:fill="FFFFFF"/>
            <w:vAlign w:val="center"/>
            <w:hideMark/>
          </w:tcPr>
          <w:p w:rsidR="00B56C56" w:rsidRPr="00146655" w:rsidRDefault="00B56C56" w:rsidP="00B56C56">
            <w:pPr>
              <w:jc w:val="center"/>
              <w:rPr>
                <w:rFonts w:ascii="Corbel" w:hAnsi="Corbel" w:cs="Calibri"/>
                <w:b/>
                <w:bCs/>
                <w:color w:val="000000"/>
              </w:rPr>
            </w:pPr>
            <w:r w:rsidRPr="00146655">
              <w:rPr>
                <w:rFonts w:ascii="Corbel" w:hAnsi="Corbel" w:cs="Calibri"/>
                <w:b/>
                <w:bCs/>
                <w:color w:val="000000"/>
              </w:rPr>
              <w:t>3</w:t>
            </w:r>
          </w:p>
        </w:tc>
        <w:tc>
          <w:tcPr>
            <w:tcW w:w="567" w:type="dxa"/>
            <w:tcBorders>
              <w:top w:val="nil"/>
              <w:left w:val="nil"/>
              <w:bottom w:val="single" w:sz="4" w:space="0" w:color="auto"/>
              <w:right w:val="single" w:sz="8" w:space="0" w:color="auto"/>
            </w:tcBorders>
            <w:shd w:val="clear" w:color="000000" w:fill="FFFFFF"/>
            <w:vAlign w:val="center"/>
            <w:hideMark/>
          </w:tcPr>
          <w:p w:rsidR="00B56C56" w:rsidRPr="00146655" w:rsidRDefault="00B56C56" w:rsidP="00B56C56">
            <w:pPr>
              <w:jc w:val="center"/>
              <w:rPr>
                <w:rFonts w:ascii="Corbel" w:hAnsi="Corbel" w:cs="Calibri"/>
                <w:b/>
                <w:bCs/>
                <w:color w:val="000000"/>
              </w:rPr>
            </w:pPr>
            <w:r w:rsidRPr="00146655">
              <w:rPr>
                <w:rFonts w:ascii="Corbel" w:hAnsi="Corbel" w:cs="Calibri"/>
                <w:b/>
                <w:bCs/>
                <w:color w:val="000000"/>
              </w:rPr>
              <w:t>2</w:t>
            </w:r>
          </w:p>
        </w:tc>
      </w:tr>
      <w:tr w:rsidR="00B56C56" w:rsidRPr="00146655" w:rsidTr="00B56C56">
        <w:trPr>
          <w:trHeight w:val="555"/>
        </w:trPr>
        <w:tc>
          <w:tcPr>
            <w:tcW w:w="2300" w:type="dxa"/>
            <w:tcBorders>
              <w:top w:val="nil"/>
              <w:left w:val="single" w:sz="8" w:space="0" w:color="auto"/>
              <w:bottom w:val="single" w:sz="4" w:space="0" w:color="auto"/>
              <w:right w:val="single" w:sz="8" w:space="0" w:color="auto"/>
            </w:tcBorders>
            <w:shd w:val="clear" w:color="auto" w:fill="auto"/>
            <w:vAlign w:val="bottom"/>
            <w:hideMark/>
          </w:tcPr>
          <w:p w:rsidR="00B56C56" w:rsidRPr="00146655" w:rsidRDefault="00B56C56" w:rsidP="00B56C56">
            <w:pPr>
              <w:rPr>
                <w:rFonts w:ascii="Corbel" w:hAnsi="Corbel" w:cs="Calibri"/>
                <w:b/>
                <w:bCs/>
                <w:color w:val="000000"/>
                <w:sz w:val="18"/>
                <w:szCs w:val="18"/>
              </w:rPr>
            </w:pPr>
            <w:r w:rsidRPr="00146655">
              <w:rPr>
                <w:rFonts w:ascii="Corbel" w:hAnsi="Corbel" w:cs="Calibri"/>
                <w:b/>
                <w:bCs/>
                <w:color w:val="000000"/>
                <w:sz w:val="18"/>
                <w:szCs w:val="18"/>
              </w:rPr>
              <w:t>Abidjan-yakro-SanPédro 2015</w:t>
            </w:r>
          </w:p>
        </w:tc>
        <w:tc>
          <w:tcPr>
            <w:tcW w:w="884" w:type="dxa"/>
            <w:tcBorders>
              <w:top w:val="nil"/>
              <w:left w:val="nil"/>
              <w:bottom w:val="single" w:sz="4" w:space="0" w:color="auto"/>
              <w:right w:val="single" w:sz="4" w:space="0" w:color="auto"/>
            </w:tcBorders>
            <w:shd w:val="clear" w:color="auto" w:fill="auto"/>
            <w:vAlign w:val="center"/>
            <w:hideMark/>
          </w:tcPr>
          <w:p w:rsidR="00B56C56" w:rsidRPr="00146655" w:rsidRDefault="00B56C56" w:rsidP="00B56C56">
            <w:pPr>
              <w:jc w:val="center"/>
              <w:rPr>
                <w:rFonts w:ascii="Corbel" w:hAnsi="Corbel" w:cs="Calibri"/>
                <w:b/>
                <w:bCs/>
                <w:color w:val="000000"/>
              </w:rPr>
            </w:pPr>
            <w:r w:rsidRPr="00146655">
              <w:rPr>
                <w:rFonts w:ascii="Corbel" w:hAnsi="Corbel" w:cs="Calibri"/>
                <w:b/>
                <w:bCs/>
                <w:color w:val="000000"/>
              </w:rPr>
              <w:t>7</w:t>
            </w:r>
          </w:p>
        </w:tc>
        <w:tc>
          <w:tcPr>
            <w:tcW w:w="828" w:type="dxa"/>
            <w:tcBorders>
              <w:top w:val="nil"/>
              <w:left w:val="nil"/>
              <w:bottom w:val="single" w:sz="4" w:space="0" w:color="auto"/>
              <w:right w:val="single" w:sz="4" w:space="0" w:color="auto"/>
            </w:tcBorders>
            <w:shd w:val="clear" w:color="auto" w:fill="auto"/>
            <w:vAlign w:val="center"/>
            <w:hideMark/>
          </w:tcPr>
          <w:p w:rsidR="00B56C56" w:rsidRPr="00146655" w:rsidRDefault="00B56C56" w:rsidP="00B56C56">
            <w:pPr>
              <w:jc w:val="center"/>
              <w:rPr>
                <w:rFonts w:ascii="Corbel" w:hAnsi="Corbel" w:cs="Calibri"/>
                <w:b/>
                <w:bCs/>
                <w:color w:val="000000"/>
              </w:rPr>
            </w:pPr>
            <w:r w:rsidRPr="00146655">
              <w:rPr>
                <w:rFonts w:ascii="Corbel" w:hAnsi="Corbel" w:cs="Calibri"/>
                <w:b/>
                <w:bCs/>
                <w:color w:val="000000"/>
              </w:rPr>
              <w:t>20</w:t>
            </w:r>
          </w:p>
        </w:tc>
        <w:tc>
          <w:tcPr>
            <w:tcW w:w="1078" w:type="dxa"/>
            <w:tcBorders>
              <w:top w:val="nil"/>
              <w:left w:val="nil"/>
              <w:bottom w:val="single" w:sz="4" w:space="0" w:color="auto"/>
              <w:right w:val="single" w:sz="4" w:space="0" w:color="auto"/>
            </w:tcBorders>
            <w:shd w:val="clear" w:color="auto" w:fill="auto"/>
            <w:vAlign w:val="center"/>
            <w:hideMark/>
          </w:tcPr>
          <w:p w:rsidR="00B56C56" w:rsidRPr="00146655" w:rsidRDefault="00B56C56" w:rsidP="00B56C56">
            <w:pPr>
              <w:jc w:val="center"/>
              <w:rPr>
                <w:rFonts w:ascii="Corbel" w:hAnsi="Corbel" w:cs="Calibri"/>
                <w:b/>
                <w:bCs/>
                <w:color w:val="000000"/>
              </w:rPr>
            </w:pPr>
            <w:r w:rsidRPr="00146655">
              <w:rPr>
                <w:rFonts w:ascii="Corbel" w:hAnsi="Corbel" w:cs="Calibri"/>
                <w:b/>
                <w:bCs/>
                <w:color w:val="000000"/>
              </w:rPr>
              <w:t>4</w:t>
            </w:r>
          </w:p>
        </w:tc>
        <w:tc>
          <w:tcPr>
            <w:tcW w:w="939" w:type="dxa"/>
            <w:tcBorders>
              <w:top w:val="nil"/>
              <w:left w:val="nil"/>
              <w:bottom w:val="single" w:sz="4" w:space="0" w:color="auto"/>
              <w:right w:val="single" w:sz="4" w:space="0" w:color="auto"/>
            </w:tcBorders>
            <w:shd w:val="clear" w:color="auto" w:fill="auto"/>
            <w:vAlign w:val="center"/>
            <w:hideMark/>
          </w:tcPr>
          <w:p w:rsidR="00B56C56" w:rsidRPr="00146655" w:rsidRDefault="00B56C56" w:rsidP="00B56C56">
            <w:pPr>
              <w:jc w:val="center"/>
              <w:rPr>
                <w:rFonts w:ascii="Corbel" w:hAnsi="Corbel" w:cs="Calibri"/>
                <w:b/>
                <w:bCs/>
                <w:color w:val="000000"/>
              </w:rPr>
            </w:pPr>
            <w:r w:rsidRPr="00146655">
              <w:rPr>
                <w:rFonts w:ascii="Corbel" w:hAnsi="Corbel" w:cs="Calibri"/>
                <w:b/>
                <w:bCs/>
                <w:color w:val="000000"/>
              </w:rPr>
              <w:t>6</w:t>
            </w:r>
          </w:p>
        </w:tc>
        <w:tc>
          <w:tcPr>
            <w:tcW w:w="790" w:type="dxa"/>
            <w:tcBorders>
              <w:top w:val="nil"/>
              <w:left w:val="nil"/>
              <w:bottom w:val="single" w:sz="4" w:space="0" w:color="auto"/>
              <w:right w:val="single" w:sz="4" w:space="0" w:color="auto"/>
            </w:tcBorders>
            <w:shd w:val="clear" w:color="auto" w:fill="auto"/>
            <w:vAlign w:val="center"/>
            <w:hideMark/>
          </w:tcPr>
          <w:p w:rsidR="00B56C56" w:rsidRPr="00146655" w:rsidRDefault="00B56C56" w:rsidP="00B56C56">
            <w:pPr>
              <w:jc w:val="center"/>
              <w:rPr>
                <w:rFonts w:ascii="Corbel" w:hAnsi="Corbel" w:cs="Calibri"/>
                <w:b/>
                <w:bCs/>
                <w:color w:val="000000"/>
              </w:rPr>
            </w:pPr>
            <w:r w:rsidRPr="00146655">
              <w:rPr>
                <w:rFonts w:ascii="Corbel" w:hAnsi="Corbel" w:cs="Calibri"/>
                <w:b/>
                <w:bCs/>
                <w:color w:val="000000"/>
              </w:rPr>
              <w:t>1</w:t>
            </w:r>
          </w:p>
        </w:tc>
        <w:tc>
          <w:tcPr>
            <w:tcW w:w="1113" w:type="dxa"/>
            <w:tcBorders>
              <w:top w:val="nil"/>
              <w:left w:val="nil"/>
              <w:bottom w:val="single" w:sz="4" w:space="0" w:color="auto"/>
              <w:right w:val="single" w:sz="4" w:space="0" w:color="auto"/>
            </w:tcBorders>
            <w:shd w:val="clear" w:color="auto" w:fill="auto"/>
            <w:vAlign w:val="center"/>
            <w:hideMark/>
          </w:tcPr>
          <w:p w:rsidR="00B56C56" w:rsidRPr="00146655" w:rsidRDefault="00B56C56" w:rsidP="00B56C56">
            <w:pPr>
              <w:jc w:val="center"/>
              <w:rPr>
                <w:rFonts w:ascii="Corbel" w:hAnsi="Corbel" w:cs="Calibri"/>
                <w:b/>
                <w:bCs/>
                <w:color w:val="000000"/>
              </w:rPr>
            </w:pPr>
            <w:r w:rsidRPr="00146655">
              <w:rPr>
                <w:rFonts w:ascii="Corbel" w:hAnsi="Corbel" w:cs="Calibri"/>
                <w:b/>
                <w:bCs/>
                <w:color w:val="000000"/>
              </w:rPr>
              <w:t>1</w:t>
            </w:r>
          </w:p>
        </w:tc>
        <w:tc>
          <w:tcPr>
            <w:tcW w:w="886" w:type="dxa"/>
            <w:tcBorders>
              <w:top w:val="nil"/>
              <w:left w:val="nil"/>
              <w:bottom w:val="single" w:sz="4" w:space="0" w:color="auto"/>
              <w:right w:val="single" w:sz="4" w:space="0" w:color="auto"/>
            </w:tcBorders>
            <w:shd w:val="clear" w:color="auto" w:fill="auto"/>
            <w:vAlign w:val="center"/>
            <w:hideMark/>
          </w:tcPr>
          <w:p w:rsidR="00B56C56" w:rsidRPr="00146655" w:rsidRDefault="00B56C56" w:rsidP="00B56C56">
            <w:pPr>
              <w:jc w:val="center"/>
              <w:rPr>
                <w:rFonts w:ascii="Corbel" w:hAnsi="Corbel" w:cs="Calibri"/>
                <w:b/>
                <w:bCs/>
                <w:color w:val="000000"/>
              </w:rPr>
            </w:pPr>
            <w:r w:rsidRPr="00146655">
              <w:rPr>
                <w:rFonts w:ascii="Corbel" w:hAnsi="Corbel" w:cs="Calibri"/>
                <w:b/>
                <w:bCs/>
                <w:color w:val="000000"/>
              </w:rPr>
              <w:t>1</w:t>
            </w:r>
          </w:p>
        </w:tc>
        <w:tc>
          <w:tcPr>
            <w:tcW w:w="906" w:type="dxa"/>
            <w:tcBorders>
              <w:top w:val="nil"/>
              <w:left w:val="nil"/>
              <w:bottom w:val="single" w:sz="4" w:space="0" w:color="auto"/>
              <w:right w:val="single" w:sz="4" w:space="0" w:color="auto"/>
            </w:tcBorders>
            <w:shd w:val="clear" w:color="auto" w:fill="auto"/>
            <w:vAlign w:val="center"/>
            <w:hideMark/>
          </w:tcPr>
          <w:p w:rsidR="00B56C56" w:rsidRPr="00146655" w:rsidRDefault="00B56C56" w:rsidP="00B56C56">
            <w:pPr>
              <w:jc w:val="center"/>
              <w:rPr>
                <w:rFonts w:ascii="Corbel" w:hAnsi="Corbel" w:cs="Calibri"/>
                <w:b/>
                <w:bCs/>
                <w:color w:val="000000"/>
              </w:rPr>
            </w:pPr>
            <w:r w:rsidRPr="00146655">
              <w:rPr>
                <w:rFonts w:ascii="Corbel" w:hAnsi="Corbel" w:cs="Calibri"/>
                <w:b/>
                <w:bCs/>
                <w:color w:val="000000"/>
              </w:rPr>
              <w:t>1</w:t>
            </w:r>
          </w:p>
        </w:tc>
        <w:tc>
          <w:tcPr>
            <w:tcW w:w="710" w:type="dxa"/>
            <w:tcBorders>
              <w:top w:val="nil"/>
              <w:left w:val="nil"/>
              <w:bottom w:val="single" w:sz="4" w:space="0" w:color="auto"/>
              <w:right w:val="single" w:sz="4" w:space="0" w:color="auto"/>
            </w:tcBorders>
            <w:shd w:val="clear" w:color="auto" w:fill="auto"/>
            <w:vAlign w:val="center"/>
            <w:hideMark/>
          </w:tcPr>
          <w:p w:rsidR="00B56C56" w:rsidRPr="00146655" w:rsidRDefault="00B56C56" w:rsidP="00B56C56">
            <w:pPr>
              <w:jc w:val="center"/>
              <w:rPr>
                <w:rFonts w:ascii="Corbel" w:hAnsi="Corbel" w:cs="Calibri"/>
                <w:b/>
                <w:bCs/>
                <w:color w:val="000000"/>
              </w:rPr>
            </w:pPr>
            <w:r w:rsidRPr="00146655">
              <w:rPr>
                <w:rFonts w:ascii="Corbel" w:hAnsi="Corbel" w:cs="Calibri"/>
                <w:b/>
                <w:bCs/>
                <w:color w:val="000000"/>
              </w:rPr>
              <w:t>_</w:t>
            </w:r>
          </w:p>
        </w:tc>
        <w:tc>
          <w:tcPr>
            <w:tcW w:w="1048" w:type="dxa"/>
            <w:tcBorders>
              <w:top w:val="nil"/>
              <w:left w:val="nil"/>
              <w:bottom w:val="single" w:sz="4" w:space="0" w:color="auto"/>
              <w:right w:val="single" w:sz="4" w:space="0" w:color="auto"/>
            </w:tcBorders>
            <w:shd w:val="clear" w:color="000000" w:fill="FFFFFF"/>
            <w:vAlign w:val="center"/>
            <w:hideMark/>
          </w:tcPr>
          <w:p w:rsidR="00B56C56" w:rsidRPr="00146655" w:rsidRDefault="00B56C56" w:rsidP="00B56C56">
            <w:pPr>
              <w:jc w:val="center"/>
              <w:rPr>
                <w:rFonts w:ascii="Corbel" w:hAnsi="Corbel" w:cs="Calibri"/>
                <w:b/>
                <w:bCs/>
                <w:color w:val="000000"/>
              </w:rPr>
            </w:pPr>
            <w:r w:rsidRPr="00146655">
              <w:rPr>
                <w:rFonts w:ascii="Corbel" w:hAnsi="Corbel" w:cs="Calibri"/>
                <w:b/>
                <w:bCs/>
                <w:color w:val="000000"/>
              </w:rPr>
              <w:t>12</w:t>
            </w:r>
          </w:p>
        </w:tc>
        <w:tc>
          <w:tcPr>
            <w:tcW w:w="1134" w:type="dxa"/>
            <w:tcBorders>
              <w:top w:val="nil"/>
              <w:left w:val="nil"/>
              <w:bottom w:val="single" w:sz="4" w:space="0" w:color="auto"/>
              <w:right w:val="single" w:sz="4" w:space="0" w:color="auto"/>
            </w:tcBorders>
            <w:shd w:val="clear" w:color="000000" w:fill="FFFFFF"/>
            <w:vAlign w:val="center"/>
            <w:hideMark/>
          </w:tcPr>
          <w:p w:rsidR="00B56C56" w:rsidRPr="00146655" w:rsidRDefault="00B56C56" w:rsidP="00B56C56">
            <w:pPr>
              <w:jc w:val="center"/>
              <w:rPr>
                <w:rFonts w:ascii="Corbel" w:hAnsi="Corbel" w:cs="Calibri"/>
                <w:b/>
                <w:bCs/>
                <w:color w:val="000000"/>
              </w:rPr>
            </w:pPr>
            <w:r w:rsidRPr="00146655">
              <w:rPr>
                <w:rFonts w:ascii="Corbel" w:hAnsi="Corbel" w:cs="Calibri"/>
                <w:b/>
                <w:bCs/>
                <w:color w:val="000000"/>
              </w:rPr>
              <w:t>6</w:t>
            </w:r>
          </w:p>
        </w:tc>
        <w:tc>
          <w:tcPr>
            <w:tcW w:w="1134" w:type="dxa"/>
            <w:tcBorders>
              <w:top w:val="nil"/>
              <w:left w:val="nil"/>
              <w:bottom w:val="single" w:sz="4" w:space="0" w:color="auto"/>
              <w:right w:val="single" w:sz="4" w:space="0" w:color="auto"/>
            </w:tcBorders>
            <w:shd w:val="clear" w:color="000000" w:fill="FFFFFF"/>
            <w:vAlign w:val="center"/>
            <w:hideMark/>
          </w:tcPr>
          <w:p w:rsidR="00B56C56" w:rsidRPr="00146655" w:rsidRDefault="00B56C56" w:rsidP="00B56C56">
            <w:pPr>
              <w:jc w:val="center"/>
              <w:rPr>
                <w:rFonts w:ascii="Corbel" w:hAnsi="Corbel" w:cs="Calibri"/>
                <w:b/>
                <w:bCs/>
                <w:color w:val="000000"/>
              </w:rPr>
            </w:pPr>
            <w:r w:rsidRPr="00146655">
              <w:rPr>
                <w:rFonts w:ascii="Corbel" w:hAnsi="Corbel" w:cs="Calibri"/>
                <w:b/>
                <w:bCs/>
                <w:color w:val="000000"/>
              </w:rPr>
              <w:t>5</w:t>
            </w:r>
          </w:p>
        </w:tc>
        <w:tc>
          <w:tcPr>
            <w:tcW w:w="709" w:type="dxa"/>
            <w:tcBorders>
              <w:top w:val="nil"/>
              <w:left w:val="nil"/>
              <w:bottom w:val="single" w:sz="4" w:space="0" w:color="auto"/>
              <w:right w:val="single" w:sz="4" w:space="0" w:color="auto"/>
            </w:tcBorders>
            <w:shd w:val="clear" w:color="auto" w:fill="auto"/>
            <w:vAlign w:val="center"/>
            <w:hideMark/>
          </w:tcPr>
          <w:p w:rsidR="00B56C56" w:rsidRPr="00146655" w:rsidRDefault="00B56C56" w:rsidP="00B56C56">
            <w:pPr>
              <w:jc w:val="center"/>
              <w:rPr>
                <w:rFonts w:ascii="Corbel" w:hAnsi="Corbel" w:cs="Calibri"/>
                <w:b/>
                <w:bCs/>
                <w:color w:val="000000"/>
              </w:rPr>
            </w:pPr>
            <w:r w:rsidRPr="00146655">
              <w:rPr>
                <w:rFonts w:ascii="Corbel" w:hAnsi="Corbel" w:cs="Calibri"/>
                <w:b/>
                <w:bCs/>
                <w:color w:val="000000"/>
              </w:rPr>
              <w:t>13</w:t>
            </w:r>
          </w:p>
        </w:tc>
        <w:tc>
          <w:tcPr>
            <w:tcW w:w="567" w:type="dxa"/>
            <w:tcBorders>
              <w:top w:val="nil"/>
              <w:left w:val="nil"/>
              <w:bottom w:val="single" w:sz="4" w:space="0" w:color="auto"/>
              <w:right w:val="single" w:sz="8" w:space="0" w:color="auto"/>
            </w:tcBorders>
            <w:shd w:val="clear" w:color="auto" w:fill="auto"/>
            <w:vAlign w:val="center"/>
            <w:hideMark/>
          </w:tcPr>
          <w:p w:rsidR="00B56C56" w:rsidRPr="00146655" w:rsidRDefault="00B56C56" w:rsidP="00B56C56">
            <w:pPr>
              <w:jc w:val="center"/>
              <w:rPr>
                <w:rFonts w:ascii="Corbel" w:hAnsi="Corbel" w:cs="Calibri"/>
                <w:b/>
                <w:bCs/>
                <w:color w:val="000000"/>
              </w:rPr>
            </w:pPr>
            <w:r w:rsidRPr="00146655">
              <w:rPr>
                <w:rFonts w:ascii="Corbel" w:hAnsi="Corbel" w:cs="Calibri"/>
                <w:b/>
                <w:bCs/>
                <w:color w:val="000000"/>
              </w:rPr>
              <w:t>10</w:t>
            </w:r>
          </w:p>
        </w:tc>
      </w:tr>
      <w:tr w:rsidR="00B56C56" w:rsidRPr="00146655" w:rsidTr="00B56C56">
        <w:trPr>
          <w:trHeight w:val="540"/>
        </w:trPr>
        <w:tc>
          <w:tcPr>
            <w:tcW w:w="2300" w:type="dxa"/>
            <w:tcBorders>
              <w:top w:val="nil"/>
              <w:left w:val="single" w:sz="8" w:space="0" w:color="auto"/>
              <w:bottom w:val="single" w:sz="4" w:space="0" w:color="auto"/>
              <w:right w:val="single" w:sz="8" w:space="0" w:color="auto"/>
            </w:tcBorders>
            <w:shd w:val="clear" w:color="auto" w:fill="auto"/>
            <w:vAlign w:val="bottom"/>
            <w:hideMark/>
          </w:tcPr>
          <w:p w:rsidR="00B56C56" w:rsidRPr="00146655" w:rsidRDefault="00B56C56" w:rsidP="00B56C56">
            <w:pPr>
              <w:rPr>
                <w:rFonts w:ascii="Corbel" w:hAnsi="Corbel" w:cs="Calibri"/>
                <w:b/>
                <w:bCs/>
                <w:color w:val="000000"/>
                <w:sz w:val="18"/>
                <w:szCs w:val="18"/>
              </w:rPr>
            </w:pPr>
            <w:r w:rsidRPr="00146655">
              <w:rPr>
                <w:rFonts w:ascii="Corbel" w:hAnsi="Corbel" w:cs="Calibri"/>
                <w:b/>
                <w:bCs/>
                <w:color w:val="000000"/>
                <w:sz w:val="18"/>
                <w:szCs w:val="18"/>
              </w:rPr>
              <w:t xml:space="preserve"> Abidjan-Daloa-Danané 2015</w:t>
            </w:r>
          </w:p>
        </w:tc>
        <w:tc>
          <w:tcPr>
            <w:tcW w:w="884" w:type="dxa"/>
            <w:tcBorders>
              <w:top w:val="nil"/>
              <w:left w:val="nil"/>
              <w:bottom w:val="single" w:sz="4" w:space="0" w:color="auto"/>
              <w:right w:val="single" w:sz="4" w:space="0" w:color="auto"/>
            </w:tcBorders>
            <w:shd w:val="clear" w:color="auto" w:fill="auto"/>
            <w:vAlign w:val="center"/>
            <w:hideMark/>
          </w:tcPr>
          <w:p w:rsidR="00B56C56" w:rsidRPr="00146655" w:rsidRDefault="00B56C56" w:rsidP="00B56C56">
            <w:pPr>
              <w:jc w:val="center"/>
              <w:rPr>
                <w:rFonts w:ascii="Corbel" w:hAnsi="Corbel" w:cs="Calibri"/>
                <w:b/>
                <w:bCs/>
                <w:color w:val="000000"/>
              </w:rPr>
            </w:pPr>
            <w:r w:rsidRPr="00146655">
              <w:rPr>
                <w:rFonts w:ascii="Corbel" w:hAnsi="Corbel" w:cs="Calibri"/>
                <w:b/>
                <w:bCs/>
                <w:color w:val="000000"/>
              </w:rPr>
              <w:t>10</w:t>
            </w:r>
          </w:p>
        </w:tc>
        <w:tc>
          <w:tcPr>
            <w:tcW w:w="828" w:type="dxa"/>
            <w:tcBorders>
              <w:top w:val="nil"/>
              <w:left w:val="nil"/>
              <w:bottom w:val="single" w:sz="4" w:space="0" w:color="auto"/>
              <w:right w:val="single" w:sz="4" w:space="0" w:color="auto"/>
            </w:tcBorders>
            <w:shd w:val="clear" w:color="auto" w:fill="auto"/>
            <w:vAlign w:val="center"/>
            <w:hideMark/>
          </w:tcPr>
          <w:p w:rsidR="00B56C56" w:rsidRPr="00146655" w:rsidRDefault="00B56C56" w:rsidP="00B56C56">
            <w:pPr>
              <w:jc w:val="center"/>
              <w:rPr>
                <w:rFonts w:ascii="Corbel" w:hAnsi="Corbel" w:cs="Calibri"/>
                <w:b/>
                <w:bCs/>
                <w:color w:val="000000"/>
              </w:rPr>
            </w:pPr>
            <w:r w:rsidRPr="00146655">
              <w:rPr>
                <w:rFonts w:ascii="Corbel" w:hAnsi="Corbel" w:cs="Calibri"/>
                <w:b/>
                <w:bCs/>
                <w:color w:val="000000"/>
              </w:rPr>
              <w:t>14</w:t>
            </w:r>
          </w:p>
        </w:tc>
        <w:tc>
          <w:tcPr>
            <w:tcW w:w="1078" w:type="dxa"/>
            <w:tcBorders>
              <w:top w:val="nil"/>
              <w:left w:val="nil"/>
              <w:bottom w:val="single" w:sz="4" w:space="0" w:color="auto"/>
              <w:right w:val="single" w:sz="4" w:space="0" w:color="auto"/>
            </w:tcBorders>
            <w:shd w:val="clear" w:color="auto" w:fill="auto"/>
            <w:vAlign w:val="center"/>
            <w:hideMark/>
          </w:tcPr>
          <w:p w:rsidR="00B56C56" w:rsidRPr="00146655" w:rsidRDefault="00B56C56" w:rsidP="00B56C56">
            <w:pPr>
              <w:jc w:val="center"/>
              <w:rPr>
                <w:rFonts w:ascii="Corbel" w:hAnsi="Corbel" w:cs="Calibri"/>
                <w:b/>
                <w:bCs/>
                <w:color w:val="000000"/>
              </w:rPr>
            </w:pPr>
            <w:r w:rsidRPr="00146655">
              <w:rPr>
                <w:rFonts w:ascii="Corbel" w:hAnsi="Corbel" w:cs="Calibri"/>
                <w:b/>
                <w:bCs/>
                <w:color w:val="000000"/>
              </w:rPr>
              <w:t>9</w:t>
            </w:r>
          </w:p>
        </w:tc>
        <w:tc>
          <w:tcPr>
            <w:tcW w:w="939" w:type="dxa"/>
            <w:tcBorders>
              <w:top w:val="nil"/>
              <w:left w:val="nil"/>
              <w:bottom w:val="single" w:sz="4" w:space="0" w:color="auto"/>
              <w:right w:val="single" w:sz="4" w:space="0" w:color="auto"/>
            </w:tcBorders>
            <w:shd w:val="clear" w:color="auto" w:fill="auto"/>
            <w:vAlign w:val="center"/>
            <w:hideMark/>
          </w:tcPr>
          <w:p w:rsidR="00B56C56" w:rsidRPr="00146655" w:rsidRDefault="00B56C56" w:rsidP="00B56C56">
            <w:pPr>
              <w:jc w:val="center"/>
              <w:rPr>
                <w:rFonts w:ascii="Corbel" w:hAnsi="Corbel" w:cs="Calibri"/>
                <w:b/>
                <w:bCs/>
                <w:color w:val="000000"/>
              </w:rPr>
            </w:pPr>
            <w:r w:rsidRPr="00146655">
              <w:rPr>
                <w:rFonts w:ascii="Corbel" w:hAnsi="Corbel" w:cs="Calibri"/>
                <w:b/>
                <w:bCs/>
                <w:color w:val="000000"/>
              </w:rPr>
              <w:t>8</w:t>
            </w:r>
          </w:p>
        </w:tc>
        <w:tc>
          <w:tcPr>
            <w:tcW w:w="790" w:type="dxa"/>
            <w:tcBorders>
              <w:top w:val="nil"/>
              <w:left w:val="nil"/>
              <w:bottom w:val="single" w:sz="4" w:space="0" w:color="auto"/>
              <w:right w:val="single" w:sz="4" w:space="0" w:color="auto"/>
            </w:tcBorders>
            <w:shd w:val="clear" w:color="auto" w:fill="auto"/>
            <w:vAlign w:val="center"/>
            <w:hideMark/>
          </w:tcPr>
          <w:p w:rsidR="00B56C56" w:rsidRPr="00146655" w:rsidRDefault="00B56C56" w:rsidP="00B56C56">
            <w:pPr>
              <w:jc w:val="center"/>
              <w:rPr>
                <w:rFonts w:ascii="Corbel" w:hAnsi="Corbel" w:cs="Calibri"/>
                <w:b/>
                <w:bCs/>
                <w:color w:val="000000"/>
              </w:rPr>
            </w:pPr>
            <w:r w:rsidRPr="00146655">
              <w:rPr>
                <w:rFonts w:ascii="Corbel" w:hAnsi="Corbel" w:cs="Calibri"/>
                <w:b/>
                <w:bCs/>
                <w:color w:val="000000"/>
              </w:rPr>
              <w:t>10</w:t>
            </w:r>
          </w:p>
        </w:tc>
        <w:tc>
          <w:tcPr>
            <w:tcW w:w="1113" w:type="dxa"/>
            <w:tcBorders>
              <w:top w:val="nil"/>
              <w:left w:val="nil"/>
              <w:bottom w:val="single" w:sz="4" w:space="0" w:color="auto"/>
              <w:right w:val="single" w:sz="4" w:space="0" w:color="auto"/>
            </w:tcBorders>
            <w:shd w:val="clear" w:color="auto" w:fill="auto"/>
            <w:vAlign w:val="center"/>
            <w:hideMark/>
          </w:tcPr>
          <w:p w:rsidR="00B56C56" w:rsidRPr="00146655" w:rsidRDefault="00B56C56" w:rsidP="00B56C56">
            <w:pPr>
              <w:jc w:val="center"/>
              <w:rPr>
                <w:rFonts w:ascii="Corbel" w:hAnsi="Corbel" w:cs="Calibri"/>
                <w:b/>
                <w:bCs/>
                <w:color w:val="000000"/>
              </w:rPr>
            </w:pPr>
            <w:r w:rsidRPr="00146655">
              <w:rPr>
                <w:rFonts w:ascii="Corbel" w:hAnsi="Corbel" w:cs="Calibri"/>
                <w:b/>
                <w:bCs/>
                <w:color w:val="000000"/>
              </w:rPr>
              <w:t>2</w:t>
            </w:r>
          </w:p>
        </w:tc>
        <w:tc>
          <w:tcPr>
            <w:tcW w:w="886" w:type="dxa"/>
            <w:tcBorders>
              <w:top w:val="nil"/>
              <w:left w:val="nil"/>
              <w:bottom w:val="single" w:sz="4" w:space="0" w:color="auto"/>
              <w:right w:val="single" w:sz="4" w:space="0" w:color="auto"/>
            </w:tcBorders>
            <w:shd w:val="clear" w:color="auto" w:fill="auto"/>
            <w:vAlign w:val="center"/>
            <w:hideMark/>
          </w:tcPr>
          <w:p w:rsidR="00B56C56" w:rsidRPr="00146655" w:rsidRDefault="00B56C56" w:rsidP="00B56C56">
            <w:pPr>
              <w:jc w:val="center"/>
              <w:rPr>
                <w:rFonts w:ascii="Corbel" w:hAnsi="Corbel" w:cs="Calibri"/>
                <w:b/>
                <w:bCs/>
                <w:color w:val="000000"/>
              </w:rPr>
            </w:pPr>
            <w:r w:rsidRPr="00146655">
              <w:rPr>
                <w:rFonts w:ascii="Corbel" w:hAnsi="Corbel" w:cs="Calibri"/>
                <w:b/>
                <w:bCs/>
                <w:color w:val="000000"/>
              </w:rPr>
              <w:t>1</w:t>
            </w:r>
          </w:p>
        </w:tc>
        <w:tc>
          <w:tcPr>
            <w:tcW w:w="906" w:type="dxa"/>
            <w:tcBorders>
              <w:top w:val="nil"/>
              <w:left w:val="nil"/>
              <w:bottom w:val="single" w:sz="4" w:space="0" w:color="auto"/>
              <w:right w:val="single" w:sz="4" w:space="0" w:color="auto"/>
            </w:tcBorders>
            <w:shd w:val="clear" w:color="auto" w:fill="auto"/>
            <w:vAlign w:val="center"/>
            <w:hideMark/>
          </w:tcPr>
          <w:p w:rsidR="00B56C56" w:rsidRPr="00146655" w:rsidRDefault="00B56C56" w:rsidP="00B56C56">
            <w:pPr>
              <w:jc w:val="center"/>
              <w:rPr>
                <w:rFonts w:ascii="Corbel" w:hAnsi="Corbel" w:cs="Calibri"/>
                <w:b/>
                <w:bCs/>
                <w:color w:val="000000"/>
              </w:rPr>
            </w:pPr>
            <w:r w:rsidRPr="00146655">
              <w:rPr>
                <w:rFonts w:ascii="Corbel" w:hAnsi="Corbel" w:cs="Calibri"/>
                <w:b/>
                <w:bCs/>
                <w:color w:val="000000"/>
              </w:rPr>
              <w:t>_</w:t>
            </w:r>
          </w:p>
        </w:tc>
        <w:tc>
          <w:tcPr>
            <w:tcW w:w="710" w:type="dxa"/>
            <w:tcBorders>
              <w:top w:val="nil"/>
              <w:left w:val="nil"/>
              <w:bottom w:val="single" w:sz="4" w:space="0" w:color="auto"/>
              <w:right w:val="single" w:sz="4" w:space="0" w:color="auto"/>
            </w:tcBorders>
            <w:shd w:val="clear" w:color="auto" w:fill="auto"/>
            <w:vAlign w:val="center"/>
            <w:hideMark/>
          </w:tcPr>
          <w:p w:rsidR="00B56C56" w:rsidRPr="00146655" w:rsidRDefault="00B56C56" w:rsidP="00B56C56">
            <w:pPr>
              <w:jc w:val="center"/>
              <w:rPr>
                <w:rFonts w:ascii="Corbel" w:hAnsi="Corbel" w:cs="Calibri"/>
                <w:b/>
                <w:bCs/>
                <w:color w:val="000000"/>
              </w:rPr>
            </w:pPr>
            <w:r w:rsidRPr="00146655">
              <w:rPr>
                <w:rFonts w:ascii="Corbel" w:hAnsi="Corbel" w:cs="Calibri"/>
                <w:b/>
                <w:bCs/>
                <w:color w:val="000000"/>
              </w:rPr>
              <w:t>_</w:t>
            </w:r>
          </w:p>
        </w:tc>
        <w:tc>
          <w:tcPr>
            <w:tcW w:w="1048" w:type="dxa"/>
            <w:tcBorders>
              <w:top w:val="nil"/>
              <w:left w:val="nil"/>
              <w:bottom w:val="single" w:sz="4" w:space="0" w:color="auto"/>
              <w:right w:val="single" w:sz="4" w:space="0" w:color="auto"/>
            </w:tcBorders>
            <w:shd w:val="clear" w:color="000000" w:fill="FFFFFF"/>
            <w:vAlign w:val="center"/>
            <w:hideMark/>
          </w:tcPr>
          <w:p w:rsidR="00B56C56" w:rsidRPr="00146655" w:rsidRDefault="00B56C56" w:rsidP="00B56C56">
            <w:pPr>
              <w:jc w:val="center"/>
              <w:rPr>
                <w:rFonts w:ascii="Corbel" w:hAnsi="Corbel" w:cs="Calibri"/>
                <w:b/>
                <w:bCs/>
                <w:color w:val="000000"/>
              </w:rPr>
            </w:pPr>
            <w:r w:rsidRPr="00146655">
              <w:rPr>
                <w:rFonts w:ascii="Corbel" w:hAnsi="Corbel" w:cs="Calibri"/>
                <w:b/>
                <w:bCs/>
                <w:color w:val="000000"/>
              </w:rPr>
              <w:t>10</w:t>
            </w:r>
          </w:p>
        </w:tc>
        <w:tc>
          <w:tcPr>
            <w:tcW w:w="1134" w:type="dxa"/>
            <w:tcBorders>
              <w:top w:val="nil"/>
              <w:left w:val="nil"/>
              <w:bottom w:val="single" w:sz="4" w:space="0" w:color="auto"/>
              <w:right w:val="single" w:sz="4" w:space="0" w:color="auto"/>
            </w:tcBorders>
            <w:shd w:val="clear" w:color="000000" w:fill="FFFFFF"/>
            <w:vAlign w:val="center"/>
            <w:hideMark/>
          </w:tcPr>
          <w:p w:rsidR="00B56C56" w:rsidRPr="00146655" w:rsidRDefault="00B56C56" w:rsidP="00B56C56">
            <w:pPr>
              <w:jc w:val="center"/>
              <w:rPr>
                <w:rFonts w:ascii="Corbel" w:hAnsi="Corbel" w:cs="Calibri"/>
                <w:b/>
                <w:bCs/>
                <w:color w:val="000000"/>
              </w:rPr>
            </w:pPr>
            <w:r w:rsidRPr="00146655">
              <w:rPr>
                <w:rFonts w:ascii="Corbel" w:hAnsi="Corbel" w:cs="Calibri"/>
                <w:b/>
                <w:bCs/>
                <w:color w:val="000000"/>
              </w:rPr>
              <w:t>5</w:t>
            </w:r>
          </w:p>
        </w:tc>
        <w:tc>
          <w:tcPr>
            <w:tcW w:w="1134" w:type="dxa"/>
            <w:tcBorders>
              <w:top w:val="nil"/>
              <w:left w:val="nil"/>
              <w:bottom w:val="single" w:sz="4" w:space="0" w:color="auto"/>
              <w:right w:val="single" w:sz="4" w:space="0" w:color="auto"/>
            </w:tcBorders>
            <w:shd w:val="clear" w:color="000000" w:fill="FFFFFF"/>
            <w:vAlign w:val="center"/>
            <w:hideMark/>
          </w:tcPr>
          <w:p w:rsidR="00B56C56" w:rsidRPr="00146655" w:rsidRDefault="00B56C56" w:rsidP="00B56C56">
            <w:pPr>
              <w:jc w:val="center"/>
              <w:rPr>
                <w:rFonts w:ascii="Corbel" w:hAnsi="Corbel" w:cs="Calibri"/>
                <w:b/>
                <w:bCs/>
                <w:color w:val="000000"/>
              </w:rPr>
            </w:pPr>
            <w:r w:rsidRPr="00146655">
              <w:rPr>
                <w:rFonts w:ascii="Corbel" w:hAnsi="Corbel" w:cs="Calibri"/>
                <w:b/>
                <w:bCs/>
                <w:color w:val="000000"/>
              </w:rPr>
              <w:t>3</w:t>
            </w:r>
          </w:p>
        </w:tc>
        <w:tc>
          <w:tcPr>
            <w:tcW w:w="709" w:type="dxa"/>
            <w:tcBorders>
              <w:top w:val="nil"/>
              <w:left w:val="nil"/>
              <w:bottom w:val="single" w:sz="4" w:space="0" w:color="auto"/>
              <w:right w:val="single" w:sz="4" w:space="0" w:color="auto"/>
            </w:tcBorders>
            <w:shd w:val="clear" w:color="auto" w:fill="auto"/>
            <w:vAlign w:val="center"/>
            <w:hideMark/>
          </w:tcPr>
          <w:p w:rsidR="00B56C56" w:rsidRPr="00146655" w:rsidRDefault="00B56C56" w:rsidP="00B56C56">
            <w:pPr>
              <w:jc w:val="center"/>
              <w:rPr>
                <w:rFonts w:ascii="Corbel" w:hAnsi="Corbel" w:cs="Calibri"/>
                <w:b/>
                <w:bCs/>
                <w:color w:val="000000"/>
              </w:rPr>
            </w:pPr>
            <w:r w:rsidRPr="00146655">
              <w:rPr>
                <w:rFonts w:ascii="Corbel" w:hAnsi="Corbel" w:cs="Calibri"/>
                <w:b/>
                <w:bCs/>
                <w:color w:val="000000"/>
              </w:rPr>
              <w:t>15</w:t>
            </w:r>
          </w:p>
        </w:tc>
        <w:tc>
          <w:tcPr>
            <w:tcW w:w="567" w:type="dxa"/>
            <w:tcBorders>
              <w:top w:val="nil"/>
              <w:left w:val="nil"/>
              <w:bottom w:val="single" w:sz="4" w:space="0" w:color="auto"/>
              <w:right w:val="single" w:sz="8" w:space="0" w:color="auto"/>
            </w:tcBorders>
            <w:shd w:val="clear" w:color="auto" w:fill="auto"/>
            <w:vAlign w:val="center"/>
            <w:hideMark/>
          </w:tcPr>
          <w:p w:rsidR="00B56C56" w:rsidRPr="00146655" w:rsidRDefault="00B56C56" w:rsidP="00B56C56">
            <w:pPr>
              <w:jc w:val="center"/>
              <w:rPr>
                <w:rFonts w:ascii="Corbel" w:hAnsi="Corbel" w:cs="Calibri"/>
                <w:b/>
                <w:bCs/>
                <w:color w:val="000000"/>
              </w:rPr>
            </w:pPr>
            <w:r w:rsidRPr="00146655">
              <w:rPr>
                <w:rFonts w:ascii="Corbel" w:hAnsi="Corbel" w:cs="Calibri"/>
                <w:b/>
                <w:bCs/>
                <w:color w:val="000000"/>
              </w:rPr>
              <w:t>3</w:t>
            </w:r>
          </w:p>
        </w:tc>
      </w:tr>
      <w:tr w:rsidR="00B56C56" w:rsidRPr="00146655" w:rsidTr="00B56C56">
        <w:trPr>
          <w:trHeight w:val="495"/>
        </w:trPr>
        <w:tc>
          <w:tcPr>
            <w:tcW w:w="2300" w:type="dxa"/>
            <w:tcBorders>
              <w:top w:val="nil"/>
              <w:left w:val="single" w:sz="8" w:space="0" w:color="auto"/>
              <w:bottom w:val="single" w:sz="4" w:space="0" w:color="auto"/>
              <w:right w:val="single" w:sz="8" w:space="0" w:color="auto"/>
            </w:tcBorders>
            <w:shd w:val="clear" w:color="auto" w:fill="auto"/>
            <w:vAlign w:val="bottom"/>
            <w:hideMark/>
          </w:tcPr>
          <w:p w:rsidR="00B56C56" w:rsidRPr="00146655" w:rsidRDefault="00B56C56" w:rsidP="00B56C56">
            <w:pPr>
              <w:rPr>
                <w:rFonts w:ascii="Corbel" w:hAnsi="Corbel" w:cs="Calibri"/>
                <w:b/>
                <w:bCs/>
                <w:color w:val="000000"/>
                <w:sz w:val="18"/>
                <w:szCs w:val="18"/>
              </w:rPr>
            </w:pPr>
            <w:r w:rsidRPr="00146655">
              <w:rPr>
                <w:rFonts w:ascii="Corbel" w:hAnsi="Corbel" w:cs="Calibri"/>
                <w:b/>
                <w:bCs/>
                <w:color w:val="000000"/>
                <w:sz w:val="18"/>
                <w:szCs w:val="18"/>
              </w:rPr>
              <w:t>Abidjan-Bouna</w:t>
            </w:r>
          </w:p>
        </w:tc>
        <w:tc>
          <w:tcPr>
            <w:tcW w:w="884" w:type="dxa"/>
            <w:tcBorders>
              <w:top w:val="nil"/>
              <w:left w:val="nil"/>
              <w:bottom w:val="single" w:sz="4" w:space="0" w:color="auto"/>
              <w:right w:val="single" w:sz="4" w:space="0" w:color="auto"/>
            </w:tcBorders>
            <w:shd w:val="clear" w:color="auto" w:fill="auto"/>
            <w:vAlign w:val="center"/>
            <w:hideMark/>
          </w:tcPr>
          <w:p w:rsidR="00B56C56" w:rsidRPr="0082265B" w:rsidRDefault="00B56C56" w:rsidP="00B56C56">
            <w:pPr>
              <w:jc w:val="center"/>
              <w:rPr>
                <w:rFonts w:ascii="Corbel" w:hAnsi="Corbel"/>
                <w:b/>
              </w:rPr>
            </w:pPr>
            <w:r w:rsidRPr="0082265B">
              <w:rPr>
                <w:rFonts w:ascii="Corbel" w:hAnsi="Corbel"/>
                <w:b/>
              </w:rPr>
              <w:t>7</w:t>
            </w:r>
          </w:p>
        </w:tc>
        <w:tc>
          <w:tcPr>
            <w:tcW w:w="828" w:type="dxa"/>
            <w:tcBorders>
              <w:top w:val="nil"/>
              <w:left w:val="nil"/>
              <w:bottom w:val="single" w:sz="4" w:space="0" w:color="auto"/>
              <w:right w:val="single" w:sz="4" w:space="0" w:color="auto"/>
            </w:tcBorders>
            <w:shd w:val="clear" w:color="auto" w:fill="auto"/>
            <w:vAlign w:val="center"/>
            <w:hideMark/>
          </w:tcPr>
          <w:p w:rsidR="00B56C56" w:rsidRPr="0082265B" w:rsidRDefault="00B56C56" w:rsidP="00B56C56">
            <w:pPr>
              <w:jc w:val="center"/>
              <w:rPr>
                <w:rFonts w:ascii="Corbel" w:hAnsi="Corbel"/>
                <w:b/>
              </w:rPr>
            </w:pPr>
            <w:r w:rsidRPr="0082265B">
              <w:rPr>
                <w:rFonts w:ascii="Corbel" w:hAnsi="Corbel"/>
                <w:b/>
              </w:rPr>
              <w:t>37</w:t>
            </w:r>
          </w:p>
        </w:tc>
        <w:tc>
          <w:tcPr>
            <w:tcW w:w="1078" w:type="dxa"/>
            <w:tcBorders>
              <w:top w:val="nil"/>
              <w:left w:val="nil"/>
              <w:bottom w:val="single" w:sz="4" w:space="0" w:color="auto"/>
              <w:right w:val="single" w:sz="4" w:space="0" w:color="auto"/>
            </w:tcBorders>
            <w:shd w:val="clear" w:color="auto" w:fill="auto"/>
            <w:vAlign w:val="center"/>
            <w:hideMark/>
          </w:tcPr>
          <w:p w:rsidR="00B56C56" w:rsidRPr="0082265B" w:rsidRDefault="00B56C56" w:rsidP="00B56C56">
            <w:pPr>
              <w:jc w:val="center"/>
              <w:rPr>
                <w:rFonts w:ascii="Corbel" w:hAnsi="Corbel"/>
                <w:b/>
              </w:rPr>
            </w:pPr>
            <w:r w:rsidRPr="0082265B">
              <w:rPr>
                <w:rFonts w:ascii="Corbel" w:hAnsi="Corbel"/>
                <w:b/>
              </w:rPr>
              <w:t>10</w:t>
            </w:r>
          </w:p>
        </w:tc>
        <w:tc>
          <w:tcPr>
            <w:tcW w:w="939" w:type="dxa"/>
            <w:tcBorders>
              <w:top w:val="nil"/>
              <w:left w:val="nil"/>
              <w:bottom w:val="single" w:sz="4" w:space="0" w:color="auto"/>
              <w:right w:val="single" w:sz="4" w:space="0" w:color="auto"/>
            </w:tcBorders>
            <w:shd w:val="clear" w:color="auto" w:fill="auto"/>
            <w:vAlign w:val="center"/>
            <w:hideMark/>
          </w:tcPr>
          <w:p w:rsidR="00B56C56" w:rsidRPr="0082265B" w:rsidRDefault="00B56C56" w:rsidP="00B56C56">
            <w:pPr>
              <w:jc w:val="center"/>
              <w:rPr>
                <w:rFonts w:ascii="Corbel" w:hAnsi="Corbel"/>
                <w:b/>
              </w:rPr>
            </w:pPr>
            <w:r w:rsidRPr="0082265B">
              <w:rPr>
                <w:rFonts w:ascii="Corbel" w:hAnsi="Corbel"/>
                <w:b/>
              </w:rPr>
              <w:t>12</w:t>
            </w:r>
          </w:p>
        </w:tc>
        <w:tc>
          <w:tcPr>
            <w:tcW w:w="790" w:type="dxa"/>
            <w:tcBorders>
              <w:top w:val="nil"/>
              <w:left w:val="nil"/>
              <w:bottom w:val="single" w:sz="4" w:space="0" w:color="auto"/>
              <w:right w:val="single" w:sz="4" w:space="0" w:color="auto"/>
            </w:tcBorders>
            <w:shd w:val="clear" w:color="auto" w:fill="auto"/>
            <w:vAlign w:val="center"/>
            <w:hideMark/>
          </w:tcPr>
          <w:p w:rsidR="00B56C56" w:rsidRPr="0082265B" w:rsidRDefault="00B56C56" w:rsidP="00B56C56">
            <w:pPr>
              <w:jc w:val="center"/>
              <w:rPr>
                <w:rFonts w:ascii="Corbel" w:hAnsi="Corbel"/>
                <w:b/>
              </w:rPr>
            </w:pPr>
            <w:r w:rsidRPr="0082265B">
              <w:rPr>
                <w:rFonts w:ascii="Corbel" w:hAnsi="Corbel"/>
                <w:b/>
              </w:rPr>
              <w:t>28</w:t>
            </w:r>
          </w:p>
        </w:tc>
        <w:tc>
          <w:tcPr>
            <w:tcW w:w="1113" w:type="dxa"/>
            <w:tcBorders>
              <w:top w:val="nil"/>
              <w:left w:val="nil"/>
              <w:bottom w:val="single" w:sz="4" w:space="0" w:color="auto"/>
              <w:right w:val="single" w:sz="4" w:space="0" w:color="auto"/>
            </w:tcBorders>
            <w:shd w:val="clear" w:color="auto" w:fill="auto"/>
            <w:vAlign w:val="center"/>
            <w:hideMark/>
          </w:tcPr>
          <w:p w:rsidR="00B56C56" w:rsidRPr="0082265B" w:rsidRDefault="00B56C56" w:rsidP="00B56C56">
            <w:pPr>
              <w:jc w:val="center"/>
              <w:rPr>
                <w:rFonts w:ascii="Corbel" w:hAnsi="Corbel"/>
                <w:b/>
              </w:rPr>
            </w:pPr>
            <w:r w:rsidRPr="0082265B">
              <w:rPr>
                <w:rFonts w:ascii="Corbel" w:hAnsi="Corbel"/>
                <w:b/>
              </w:rPr>
              <w:t>6</w:t>
            </w:r>
          </w:p>
        </w:tc>
        <w:tc>
          <w:tcPr>
            <w:tcW w:w="886" w:type="dxa"/>
            <w:tcBorders>
              <w:top w:val="nil"/>
              <w:left w:val="nil"/>
              <w:bottom w:val="single" w:sz="4" w:space="0" w:color="auto"/>
              <w:right w:val="single" w:sz="4" w:space="0" w:color="auto"/>
            </w:tcBorders>
            <w:shd w:val="clear" w:color="auto" w:fill="auto"/>
            <w:vAlign w:val="center"/>
            <w:hideMark/>
          </w:tcPr>
          <w:p w:rsidR="00B56C56" w:rsidRPr="00146655" w:rsidRDefault="00B56C56" w:rsidP="00B56C56">
            <w:pPr>
              <w:jc w:val="center"/>
              <w:rPr>
                <w:rFonts w:ascii="Corbel" w:hAnsi="Corbel" w:cs="Calibri"/>
                <w:b/>
                <w:bCs/>
                <w:color w:val="000000"/>
              </w:rPr>
            </w:pPr>
            <w:r w:rsidRPr="00146655">
              <w:rPr>
                <w:rFonts w:ascii="Corbel" w:hAnsi="Corbel" w:cs="Calibri"/>
                <w:b/>
                <w:bCs/>
                <w:color w:val="000000"/>
              </w:rPr>
              <w:t>_</w:t>
            </w:r>
          </w:p>
        </w:tc>
        <w:tc>
          <w:tcPr>
            <w:tcW w:w="906" w:type="dxa"/>
            <w:tcBorders>
              <w:top w:val="nil"/>
              <w:left w:val="nil"/>
              <w:bottom w:val="single" w:sz="4" w:space="0" w:color="auto"/>
              <w:right w:val="single" w:sz="4" w:space="0" w:color="auto"/>
            </w:tcBorders>
            <w:shd w:val="clear" w:color="auto" w:fill="auto"/>
            <w:vAlign w:val="center"/>
            <w:hideMark/>
          </w:tcPr>
          <w:p w:rsidR="00B56C56" w:rsidRPr="00146655" w:rsidRDefault="00B56C56" w:rsidP="00B56C56">
            <w:pPr>
              <w:jc w:val="center"/>
              <w:rPr>
                <w:rFonts w:ascii="Corbel" w:hAnsi="Corbel" w:cs="Calibri"/>
                <w:b/>
                <w:bCs/>
                <w:color w:val="000000"/>
              </w:rPr>
            </w:pPr>
            <w:r w:rsidRPr="00146655">
              <w:rPr>
                <w:rFonts w:ascii="Corbel" w:hAnsi="Corbel" w:cs="Calibri"/>
                <w:b/>
                <w:bCs/>
                <w:color w:val="000000"/>
              </w:rPr>
              <w:t>_</w:t>
            </w:r>
          </w:p>
        </w:tc>
        <w:tc>
          <w:tcPr>
            <w:tcW w:w="710" w:type="dxa"/>
            <w:tcBorders>
              <w:top w:val="nil"/>
              <w:left w:val="nil"/>
              <w:bottom w:val="single" w:sz="4" w:space="0" w:color="auto"/>
              <w:right w:val="single" w:sz="4" w:space="0" w:color="auto"/>
            </w:tcBorders>
            <w:shd w:val="clear" w:color="auto" w:fill="auto"/>
            <w:vAlign w:val="center"/>
            <w:hideMark/>
          </w:tcPr>
          <w:p w:rsidR="00B56C56" w:rsidRPr="00146655" w:rsidRDefault="00B56C56" w:rsidP="00B56C56">
            <w:pPr>
              <w:jc w:val="center"/>
              <w:rPr>
                <w:rFonts w:ascii="Corbel" w:hAnsi="Corbel" w:cs="Calibri"/>
                <w:b/>
                <w:bCs/>
                <w:color w:val="000000"/>
              </w:rPr>
            </w:pPr>
            <w:r w:rsidRPr="00146655">
              <w:rPr>
                <w:rFonts w:ascii="Corbel" w:hAnsi="Corbel" w:cs="Calibri"/>
                <w:b/>
                <w:bCs/>
                <w:color w:val="000000"/>
              </w:rPr>
              <w:t>_</w:t>
            </w:r>
          </w:p>
        </w:tc>
        <w:tc>
          <w:tcPr>
            <w:tcW w:w="1048" w:type="dxa"/>
            <w:tcBorders>
              <w:top w:val="nil"/>
              <w:left w:val="nil"/>
              <w:bottom w:val="single" w:sz="4" w:space="0" w:color="auto"/>
              <w:right w:val="single" w:sz="4" w:space="0" w:color="auto"/>
            </w:tcBorders>
            <w:shd w:val="clear" w:color="000000" w:fill="FFFFFF"/>
            <w:vAlign w:val="center"/>
            <w:hideMark/>
          </w:tcPr>
          <w:p w:rsidR="00B56C56" w:rsidRPr="00146655" w:rsidRDefault="00B56C56" w:rsidP="00B56C56">
            <w:pPr>
              <w:jc w:val="center"/>
              <w:rPr>
                <w:rFonts w:ascii="Corbel" w:hAnsi="Corbel" w:cs="Calibri"/>
                <w:b/>
                <w:bCs/>
                <w:color w:val="000000"/>
              </w:rPr>
            </w:pPr>
            <w:r w:rsidRPr="00146655">
              <w:rPr>
                <w:rFonts w:ascii="Corbel" w:hAnsi="Corbel" w:cs="Calibri"/>
                <w:b/>
                <w:bCs/>
                <w:color w:val="000000"/>
              </w:rPr>
              <w:t>13</w:t>
            </w:r>
          </w:p>
        </w:tc>
        <w:tc>
          <w:tcPr>
            <w:tcW w:w="1134" w:type="dxa"/>
            <w:tcBorders>
              <w:top w:val="nil"/>
              <w:left w:val="nil"/>
              <w:bottom w:val="single" w:sz="4" w:space="0" w:color="auto"/>
              <w:right w:val="single" w:sz="4" w:space="0" w:color="auto"/>
            </w:tcBorders>
            <w:shd w:val="clear" w:color="000000" w:fill="FFFFFF"/>
            <w:vAlign w:val="center"/>
            <w:hideMark/>
          </w:tcPr>
          <w:p w:rsidR="00B56C56" w:rsidRPr="00146655" w:rsidRDefault="00B56C56" w:rsidP="00B56C56">
            <w:pPr>
              <w:jc w:val="center"/>
              <w:rPr>
                <w:rFonts w:ascii="Corbel" w:hAnsi="Corbel" w:cs="Calibri"/>
                <w:b/>
                <w:bCs/>
                <w:color w:val="000000"/>
              </w:rPr>
            </w:pPr>
            <w:r w:rsidRPr="00146655">
              <w:rPr>
                <w:rFonts w:ascii="Corbel" w:hAnsi="Corbel" w:cs="Calibri"/>
                <w:b/>
                <w:bCs/>
                <w:color w:val="000000"/>
              </w:rPr>
              <w:t>44</w:t>
            </w:r>
          </w:p>
        </w:tc>
        <w:tc>
          <w:tcPr>
            <w:tcW w:w="1134" w:type="dxa"/>
            <w:tcBorders>
              <w:top w:val="nil"/>
              <w:left w:val="nil"/>
              <w:bottom w:val="single" w:sz="4" w:space="0" w:color="auto"/>
              <w:right w:val="single" w:sz="4" w:space="0" w:color="auto"/>
            </w:tcBorders>
            <w:shd w:val="clear" w:color="000000" w:fill="FFFFFF"/>
            <w:vAlign w:val="center"/>
            <w:hideMark/>
          </w:tcPr>
          <w:p w:rsidR="00B56C56" w:rsidRPr="00146655" w:rsidRDefault="00B56C56" w:rsidP="00B56C56">
            <w:pPr>
              <w:jc w:val="center"/>
              <w:rPr>
                <w:rFonts w:ascii="Corbel" w:hAnsi="Corbel" w:cs="Calibri"/>
                <w:b/>
                <w:bCs/>
                <w:color w:val="000000"/>
              </w:rPr>
            </w:pPr>
            <w:r w:rsidRPr="00146655">
              <w:rPr>
                <w:rFonts w:ascii="Corbel" w:hAnsi="Corbel" w:cs="Calibri"/>
                <w:b/>
                <w:bCs/>
                <w:color w:val="000000"/>
              </w:rPr>
              <w:t>23</w:t>
            </w:r>
          </w:p>
        </w:tc>
        <w:tc>
          <w:tcPr>
            <w:tcW w:w="709" w:type="dxa"/>
            <w:tcBorders>
              <w:top w:val="nil"/>
              <w:left w:val="nil"/>
              <w:bottom w:val="single" w:sz="4" w:space="0" w:color="auto"/>
              <w:right w:val="single" w:sz="4" w:space="0" w:color="auto"/>
            </w:tcBorders>
            <w:shd w:val="clear" w:color="auto" w:fill="auto"/>
            <w:vAlign w:val="center"/>
            <w:hideMark/>
          </w:tcPr>
          <w:p w:rsidR="00B56C56" w:rsidRPr="00146655" w:rsidRDefault="00B56C56" w:rsidP="00B56C56">
            <w:pPr>
              <w:jc w:val="center"/>
              <w:rPr>
                <w:rFonts w:ascii="Corbel" w:hAnsi="Corbel" w:cs="Calibri"/>
                <w:b/>
                <w:bCs/>
                <w:color w:val="000000"/>
              </w:rPr>
            </w:pPr>
            <w:r>
              <w:rPr>
                <w:rFonts w:ascii="Corbel" w:hAnsi="Corbel" w:cs="Calibri"/>
                <w:b/>
                <w:bCs/>
                <w:color w:val="000000"/>
              </w:rPr>
              <w:t>72</w:t>
            </w:r>
          </w:p>
        </w:tc>
        <w:tc>
          <w:tcPr>
            <w:tcW w:w="567" w:type="dxa"/>
            <w:tcBorders>
              <w:top w:val="nil"/>
              <w:left w:val="nil"/>
              <w:bottom w:val="single" w:sz="4" w:space="0" w:color="auto"/>
              <w:right w:val="single" w:sz="8" w:space="0" w:color="auto"/>
            </w:tcBorders>
            <w:shd w:val="clear" w:color="auto" w:fill="auto"/>
            <w:vAlign w:val="center"/>
            <w:hideMark/>
          </w:tcPr>
          <w:p w:rsidR="00B56C56" w:rsidRPr="00146655" w:rsidRDefault="00B56C56" w:rsidP="00B56C56">
            <w:pPr>
              <w:jc w:val="center"/>
              <w:rPr>
                <w:rFonts w:ascii="Corbel" w:hAnsi="Corbel" w:cs="Calibri"/>
                <w:b/>
                <w:bCs/>
                <w:color w:val="000000"/>
              </w:rPr>
            </w:pPr>
            <w:r>
              <w:rPr>
                <w:rFonts w:ascii="Corbel" w:hAnsi="Corbel" w:cs="Calibri"/>
                <w:b/>
                <w:bCs/>
                <w:color w:val="000000"/>
              </w:rPr>
              <w:t>8</w:t>
            </w:r>
          </w:p>
        </w:tc>
      </w:tr>
      <w:tr w:rsidR="00B56C56" w:rsidRPr="00146655" w:rsidTr="00B56C56">
        <w:trPr>
          <w:trHeight w:val="375"/>
        </w:trPr>
        <w:tc>
          <w:tcPr>
            <w:tcW w:w="2300" w:type="dxa"/>
            <w:tcBorders>
              <w:top w:val="nil"/>
              <w:left w:val="single" w:sz="8" w:space="0" w:color="auto"/>
              <w:bottom w:val="single" w:sz="4" w:space="0" w:color="auto"/>
              <w:right w:val="single" w:sz="8" w:space="0" w:color="auto"/>
            </w:tcBorders>
            <w:shd w:val="clear" w:color="auto" w:fill="auto"/>
            <w:vAlign w:val="bottom"/>
            <w:hideMark/>
          </w:tcPr>
          <w:p w:rsidR="00B56C56" w:rsidRPr="00146655" w:rsidRDefault="00B56C56" w:rsidP="00B56C56">
            <w:pPr>
              <w:rPr>
                <w:rFonts w:ascii="Corbel" w:hAnsi="Corbel" w:cs="Calibri"/>
                <w:b/>
                <w:bCs/>
                <w:color w:val="000000"/>
                <w:sz w:val="28"/>
                <w:szCs w:val="28"/>
              </w:rPr>
            </w:pPr>
            <w:r w:rsidRPr="00146655">
              <w:rPr>
                <w:rFonts w:ascii="Corbel" w:hAnsi="Corbel" w:cs="Calibri"/>
                <w:b/>
                <w:bCs/>
                <w:color w:val="000000"/>
                <w:sz w:val="28"/>
                <w:szCs w:val="28"/>
              </w:rPr>
              <w:t>TOTAL</w:t>
            </w:r>
          </w:p>
        </w:tc>
        <w:tc>
          <w:tcPr>
            <w:tcW w:w="884" w:type="dxa"/>
            <w:tcBorders>
              <w:top w:val="nil"/>
              <w:left w:val="nil"/>
              <w:bottom w:val="single" w:sz="4" w:space="0" w:color="auto"/>
              <w:right w:val="single" w:sz="4" w:space="0" w:color="auto"/>
            </w:tcBorders>
            <w:shd w:val="clear" w:color="auto" w:fill="auto"/>
            <w:vAlign w:val="center"/>
            <w:hideMark/>
          </w:tcPr>
          <w:p w:rsidR="00B56C56" w:rsidRPr="00146655" w:rsidRDefault="00B56C56" w:rsidP="00B56C56">
            <w:pPr>
              <w:jc w:val="center"/>
              <w:rPr>
                <w:rFonts w:ascii="Corbel" w:hAnsi="Corbel" w:cs="Calibri"/>
                <w:b/>
                <w:bCs/>
                <w:color w:val="000000"/>
                <w:sz w:val="28"/>
                <w:szCs w:val="28"/>
              </w:rPr>
            </w:pPr>
            <w:r>
              <w:rPr>
                <w:rFonts w:ascii="Corbel" w:hAnsi="Corbel" w:cs="Calibri"/>
                <w:b/>
                <w:bCs/>
                <w:color w:val="000000"/>
                <w:sz w:val="28"/>
                <w:szCs w:val="28"/>
              </w:rPr>
              <w:t>34</w:t>
            </w:r>
          </w:p>
        </w:tc>
        <w:tc>
          <w:tcPr>
            <w:tcW w:w="828" w:type="dxa"/>
            <w:tcBorders>
              <w:top w:val="nil"/>
              <w:left w:val="nil"/>
              <w:bottom w:val="single" w:sz="4" w:space="0" w:color="auto"/>
              <w:right w:val="single" w:sz="4" w:space="0" w:color="auto"/>
            </w:tcBorders>
            <w:shd w:val="clear" w:color="auto" w:fill="auto"/>
            <w:vAlign w:val="center"/>
            <w:hideMark/>
          </w:tcPr>
          <w:p w:rsidR="00B56C56" w:rsidRPr="00146655" w:rsidRDefault="00B56C56" w:rsidP="00B56C56">
            <w:pPr>
              <w:jc w:val="center"/>
              <w:rPr>
                <w:rFonts w:ascii="Corbel" w:hAnsi="Corbel" w:cs="Calibri"/>
                <w:b/>
                <w:bCs/>
                <w:color w:val="000000"/>
                <w:sz w:val="28"/>
                <w:szCs w:val="28"/>
              </w:rPr>
            </w:pPr>
            <w:r>
              <w:rPr>
                <w:rFonts w:ascii="Corbel" w:hAnsi="Corbel" w:cs="Calibri"/>
                <w:b/>
                <w:bCs/>
                <w:color w:val="000000"/>
                <w:sz w:val="28"/>
                <w:szCs w:val="28"/>
              </w:rPr>
              <w:t>108</w:t>
            </w:r>
          </w:p>
        </w:tc>
        <w:tc>
          <w:tcPr>
            <w:tcW w:w="1078" w:type="dxa"/>
            <w:tcBorders>
              <w:top w:val="nil"/>
              <w:left w:val="nil"/>
              <w:bottom w:val="single" w:sz="4" w:space="0" w:color="auto"/>
              <w:right w:val="single" w:sz="4" w:space="0" w:color="auto"/>
            </w:tcBorders>
            <w:shd w:val="clear" w:color="auto" w:fill="auto"/>
            <w:vAlign w:val="center"/>
            <w:hideMark/>
          </w:tcPr>
          <w:p w:rsidR="00B56C56" w:rsidRPr="00146655" w:rsidRDefault="00B56C56" w:rsidP="00B56C56">
            <w:pPr>
              <w:jc w:val="center"/>
              <w:rPr>
                <w:rFonts w:ascii="Corbel" w:hAnsi="Corbel" w:cs="Calibri"/>
                <w:b/>
                <w:bCs/>
                <w:color w:val="000000"/>
                <w:sz w:val="28"/>
                <w:szCs w:val="28"/>
              </w:rPr>
            </w:pPr>
            <w:r>
              <w:rPr>
                <w:rFonts w:ascii="Corbel" w:hAnsi="Corbel" w:cs="Calibri"/>
                <w:b/>
                <w:bCs/>
                <w:color w:val="000000"/>
                <w:sz w:val="28"/>
                <w:szCs w:val="28"/>
              </w:rPr>
              <w:t>3</w:t>
            </w:r>
            <w:r w:rsidRPr="00146655">
              <w:rPr>
                <w:rFonts w:ascii="Corbel" w:hAnsi="Corbel" w:cs="Calibri"/>
                <w:b/>
                <w:bCs/>
                <w:color w:val="000000"/>
                <w:sz w:val="28"/>
                <w:szCs w:val="28"/>
              </w:rPr>
              <w:t>7</w:t>
            </w:r>
          </w:p>
        </w:tc>
        <w:tc>
          <w:tcPr>
            <w:tcW w:w="939" w:type="dxa"/>
            <w:tcBorders>
              <w:top w:val="nil"/>
              <w:left w:val="nil"/>
              <w:bottom w:val="single" w:sz="4" w:space="0" w:color="auto"/>
              <w:right w:val="single" w:sz="4" w:space="0" w:color="auto"/>
            </w:tcBorders>
            <w:shd w:val="clear" w:color="auto" w:fill="auto"/>
            <w:vAlign w:val="center"/>
            <w:hideMark/>
          </w:tcPr>
          <w:p w:rsidR="00B56C56" w:rsidRPr="00146655" w:rsidRDefault="00B56C56" w:rsidP="00B56C56">
            <w:pPr>
              <w:jc w:val="center"/>
              <w:rPr>
                <w:rFonts w:ascii="Corbel" w:hAnsi="Corbel" w:cs="Calibri"/>
                <w:b/>
                <w:bCs/>
                <w:color w:val="000000"/>
                <w:sz w:val="28"/>
                <w:szCs w:val="28"/>
              </w:rPr>
            </w:pPr>
            <w:r>
              <w:rPr>
                <w:rFonts w:ascii="Corbel" w:hAnsi="Corbel" w:cs="Calibri"/>
                <w:b/>
                <w:bCs/>
                <w:color w:val="000000"/>
                <w:sz w:val="28"/>
                <w:szCs w:val="28"/>
              </w:rPr>
              <w:t>37</w:t>
            </w:r>
          </w:p>
        </w:tc>
        <w:tc>
          <w:tcPr>
            <w:tcW w:w="790" w:type="dxa"/>
            <w:tcBorders>
              <w:top w:val="nil"/>
              <w:left w:val="nil"/>
              <w:bottom w:val="single" w:sz="4" w:space="0" w:color="auto"/>
              <w:right w:val="single" w:sz="4" w:space="0" w:color="auto"/>
            </w:tcBorders>
            <w:shd w:val="clear" w:color="auto" w:fill="auto"/>
            <w:vAlign w:val="center"/>
            <w:hideMark/>
          </w:tcPr>
          <w:p w:rsidR="00B56C56" w:rsidRPr="00146655" w:rsidRDefault="00B56C56" w:rsidP="00B56C56">
            <w:pPr>
              <w:jc w:val="center"/>
              <w:rPr>
                <w:rFonts w:ascii="Corbel" w:hAnsi="Corbel" w:cs="Calibri"/>
                <w:b/>
                <w:bCs/>
                <w:color w:val="000000"/>
                <w:sz w:val="28"/>
                <w:szCs w:val="28"/>
              </w:rPr>
            </w:pPr>
            <w:r>
              <w:rPr>
                <w:rFonts w:ascii="Corbel" w:hAnsi="Corbel" w:cs="Calibri"/>
                <w:b/>
                <w:bCs/>
                <w:color w:val="000000"/>
                <w:sz w:val="28"/>
                <w:szCs w:val="28"/>
              </w:rPr>
              <w:t>46</w:t>
            </w:r>
          </w:p>
        </w:tc>
        <w:tc>
          <w:tcPr>
            <w:tcW w:w="1113" w:type="dxa"/>
            <w:tcBorders>
              <w:top w:val="nil"/>
              <w:left w:val="nil"/>
              <w:bottom w:val="single" w:sz="4" w:space="0" w:color="auto"/>
              <w:right w:val="single" w:sz="4" w:space="0" w:color="auto"/>
            </w:tcBorders>
            <w:shd w:val="clear" w:color="auto" w:fill="auto"/>
            <w:vAlign w:val="center"/>
            <w:hideMark/>
          </w:tcPr>
          <w:p w:rsidR="00B56C56" w:rsidRPr="00146655" w:rsidRDefault="00B56C56" w:rsidP="00B56C56">
            <w:pPr>
              <w:jc w:val="center"/>
              <w:rPr>
                <w:rFonts w:ascii="Corbel" w:hAnsi="Corbel" w:cs="Calibri"/>
                <w:b/>
                <w:bCs/>
                <w:color w:val="000000"/>
                <w:sz w:val="28"/>
                <w:szCs w:val="28"/>
              </w:rPr>
            </w:pPr>
            <w:r>
              <w:rPr>
                <w:rFonts w:ascii="Corbel" w:hAnsi="Corbel" w:cs="Calibri"/>
                <w:b/>
                <w:bCs/>
                <w:color w:val="000000"/>
                <w:sz w:val="28"/>
                <w:szCs w:val="28"/>
              </w:rPr>
              <w:t>9</w:t>
            </w:r>
          </w:p>
        </w:tc>
        <w:tc>
          <w:tcPr>
            <w:tcW w:w="886" w:type="dxa"/>
            <w:tcBorders>
              <w:top w:val="nil"/>
              <w:left w:val="nil"/>
              <w:bottom w:val="single" w:sz="4" w:space="0" w:color="auto"/>
              <w:right w:val="single" w:sz="4" w:space="0" w:color="auto"/>
            </w:tcBorders>
            <w:shd w:val="clear" w:color="auto" w:fill="auto"/>
            <w:vAlign w:val="center"/>
            <w:hideMark/>
          </w:tcPr>
          <w:p w:rsidR="00B56C56" w:rsidRPr="00146655" w:rsidRDefault="00B56C56" w:rsidP="00B56C56">
            <w:pPr>
              <w:jc w:val="center"/>
              <w:rPr>
                <w:rFonts w:ascii="Corbel" w:hAnsi="Corbel" w:cs="Calibri"/>
                <w:b/>
                <w:bCs/>
                <w:color w:val="000000"/>
                <w:sz w:val="28"/>
                <w:szCs w:val="28"/>
              </w:rPr>
            </w:pPr>
            <w:r w:rsidRPr="00146655">
              <w:rPr>
                <w:rFonts w:ascii="Corbel" w:hAnsi="Corbel" w:cs="Calibri"/>
                <w:b/>
                <w:bCs/>
                <w:color w:val="000000"/>
                <w:sz w:val="28"/>
                <w:szCs w:val="28"/>
              </w:rPr>
              <w:t>2</w:t>
            </w:r>
          </w:p>
        </w:tc>
        <w:tc>
          <w:tcPr>
            <w:tcW w:w="906" w:type="dxa"/>
            <w:tcBorders>
              <w:top w:val="nil"/>
              <w:left w:val="nil"/>
              <w:bottom w:val="single" w:sz="4" w:space="0" w:color="auto"/>
              <w:right w:val="single" w:sz="4" w:space="0" w:color="auto"/>
            </w:tcBorders>
            <w:shd w:val="clear" w:color="auto" w:fill="auto"/>
            <w:vAlign w:val="center"/>
            <w:hideMark/>
          </w:tcPr>
          <w:p w:rsidR="00B56C56" w:rsidRPr="00146655" w:rsidRDefault="00B56C56" w:rsidP="00B56C56">
            <w:pPr>
              <w:jc w:val="center"/>
              <w:rPr>
                <w:rFonts w:ascii="Corbel" w:hAnsi="Corbel" w:cs="Calibri"/>
                <w:b/>
                <w:bCs/>
                <w:color w:val="000000"/>
                <w:sz w:val="28"/>
                <w:szCs w:val="28"/>
              </w:rPr>
            </w:pPr>
            <w:r w:rsidRPr="00146655">
              <w:rPr>
                <w:rFonts w:ascii="Corbel" w:hAnsi="Corbel" w:cs="Calibri"/>
                <w:b/>
                <w:bCs/>
                <w:color w:val="000000"/>
                <w:sz w:val="28"/>
                <w:szCs w:val="28"/>
              </w:rPr>
              <w:t>1</w:t>
            </w:r>
          </w:p>
        </w:tc>
        <w:tc>
          <w:tcPr>
            <w:tcW w:w="710" w:type="dxa"/>
            <w:tcBorders>
              <w:top w:val="nil"/>
              <w:left w:val="nil"/>
              <w:bottom w:val="single" w:sz="4" w:space="0" w:color="auto"/>
              <w:right w:val="single" w:sz="4" w:space="0" w:color="auto"/>
            </w:tcBorders>
            <w:shd w:val="clear" w:color="auto" w:fill="auto"/>
            <w:vAlign w:val="center"/>
            <w:hideMark/>
          </w:tcPr>
          <w:p w:rsidR="00B56C56" w:rsidRPr="00146655" w:rsidRDefault="00B56C56" w:rsidP="00B56C56">
            <w:pPr>
              <w:jc w:val="center"/>
              <w:rPr>
                <w:rFonts w:ascii="Corbel" w:hAnsi="Corbel" w:cs="Calibri"/>
                <w:b/>
                <w:bCs/>
                <w:color w:val="000000"/>
                <w:sz w:val="28"/>
                <w:szCs w:val="28"/>
              </w:rPr>
            </w:pPr>
            <w:r w:rsidRPr="00146655">
              <w:rPr>
                <w:rFonts w:ascii="Corbel" w:hAnsi="Corbel" w:cs="Calibri"/>
                <w:b/>
                <w:bCs/>
                <w:color w:val="000000"/>
                <w:sz w:val="28"/>
                <w:szCs w:val="28"/>
              </w:rPr>
              <w:t>1</w:t>
            </w:r>
          </w:p>
        </w:tc>
        <w:tc>
          <w:tcPr>
            <w:tcW w:w="1048" w:type="dxa"/>
            <w:tcBorders>
              <w:top w:val="nil"/>
              <w:left w:val="nil"/>
              <w:bottom w:val="single" w:sz="4" w:space="0" w:color="auto"/>
              <w:right w:val="single" w:sz="4" w:space="0" w:color="auto"/>
            </w:tcBorders>
            <w:shd w:val="clear" w:color="000000" w:fill="FFFFFF"/>
            <w:vAlign w:val="center"/>
            <w:hideMark/>
          </w:tcPr>
          <w:p w:rsidR="00B56C56" w:rsidRPr="00146655" w:rsidRDefault="00B56C56" w:rsidP="00B56C56">
            <w:pPr>
              <w:jc w:val="center"/>
              <w:rPr>
                <w:rFonts w:ascii="Corbel" w:hAnsi="Corbel" w:cs="Calibri"/>
                <w:b/>
                <w:bCs/>
                <w:color w:val="000000"/>
                <w:sz w:val="28"/>
                <w:szCs w:val="28"/>
              </w:rPr>
            </w:pPr>
            <w:r w:rsidRPr="00146655">
              <w:rPr>
                <w:rFonts w:ascii="Corbel" w:hAnsi="Corbel" w:cs="Calibri"/>
                <w:b/>
                <w:bCs/>
                <w:color w:val="000000"/>
                <w:sz w:val="28"/>
                <w:szCs w:val="28"/>
              </w:rPr>
              <w:t>46</w:t>
            </w:r>
          </w:p>
        </w:tc>
        <w:tc>
          <w:tcPr>
            <w:tcW w:w="1134" w:type="dxa"/>
            <w:tcBorders>
              <w:top w:val="nil"/>
              <w:left w:val="nil"/>
              <w:bottom w:val="single" w:sz="4" w:space="0" w:color="auto"/>
              <w:right w:val="single" w:sz="4" w:space="0" w:color="auto"/>
            </w:tcBorders>
            <w:shd w:val="clear" w:color="000000" w:fill="FFFFFF"/>
            <w:vAlign w:val="center"/>
            <w:hideMark/>
          </w:tcPr>
          <w:p w:rsidR="00B56C56" w:rsidRPr="00146655" w:rsidRDefault="00B56C56" w:rsidP="00B56C56">
            <w:pPr>
              <w:jc w:val="center"/>
              <w:rPr>
                <w:rFonts w:ascii="Corbel" w:hAnsi="Corbel" w:cs="Calibri"/>
                <w:b/>
                <w:bCs/>
                <w:color w:val="000000"/>
                <w:sz w:val="28"/>
                <w:szCs w:val="28"/>
              </w:rPr>
            </w:pPr>
            <w:r w:rsidRPr="00146655">
              <w:rPr>
                <w:rFonts w:ascii="Corbel" w:hAnsi="Corbel" w:cs="Calibri"/>
                <w:b/>
                <w:bCs/>
                <w:color w:val="000000"/>
                <w:sz w:val="28"/>
                <w:szCs w:val="28"/>
              </w:rPr>
              <w:t>69</w:t>
            </w:r>
          </w:p>
        </w:tc>
        <w:tc>
          <w:tcPr>
            <w:tcW w:w="1134" w:type="dxa"/>
            <w:tcBorders>
              <w:top w:val="nil"/>
              <w:left w:val="nil"/>
              <w:bottom w:val="single" w:sz="4" w:space="0" w:color="auto"/>
              <w:right w:val="single" w:sz="4" w:space="0" w:color="auto"/>
            </w:tcBorders>
            <w:shd w:val="clear" w:color="000000" w:fill="FFFFFF"/>
            <w:vAlign w:val="center"/>
            <w:hideMark/>
          </w:tcPr>
          <w:p w:rsidR="00B56C56" w:rsidRPr="00146655" w:rsidRDefault="00B56C56" w:rsidP="00B56C56">
            <w:pPr>
              <w:jc w:val="center"/>
              <w:rPr>
                <w:rFonts w:ascii="Corbel" w:hAnsi="Corbel" w:cs="Calibri"/>
                <w:b/>
                <w:bCs/>
                <w:color w:val="000000"/>
                <w:sz w:val="28"/>
                <w:szCs w:val="28"/>
              </w:rPr>
            </w:pPr>
            <w:r w:rsidRPr="00146655">
              <w:rPr>
                <w:rFonts w:ascii="Corbel" w:hAnsi="Corbel" w:cs="Calibri"/>
                <w:b/>
                <w:bCs/>
                <w:color w:val="000000"/>
                <w:sz w:val="28"/>
                <w:szCs w:val="28"/>
              </w:rPr>
              <w:t>51</w:t>
            </w:r>
          </w:p>
        </w:tc>
        <w:tc>
          <w:tcPr>
            <w:tcW w:w="709" w:type="dxa"/>
            <w:tcBorders>
              <w:top w:val="nil"/>
              <w:left w:val="nil"/>
              <w:bottom w:val="single" w:sz="4" w:space="0" w:color="auto"/>
              <w:right w:val="single" w:sz="4" w:space="0" w:color="auto"/>
            </w:tcBorders>
            <w:shd w:val="clear" w:color="auto" w:fill="auto"/>
            <w:vAlign w:val="center"/>
            <w:hideMark/>
          </w:tcPr>
          <w:p w:rsidR="00B56C56" w:rsidRPr="00146655" w:rsidRDefault="00B56C56" w:rsidP="00B56C56">
            <w:pPr>
              <w:jc w:val="center"/>
              <w:rPr>
                <w:rFonts w:ascii="Corbel" w:hAnsi="Corbel" w:cs="Calibri"/>
                <w:b/>
                <w:bCs/>
                <w:color w:val="000000"/>
                <w:sz w:val="28"/>
                <w:szCs w:val="28"/>
              </w:rPr>
            </w:pPr>
            <w:r>
              <w:rPr>
                <w:rFonts w:ascii="Corbel" w:hAnsi="Corbel" w:cs="Calibri"/>
                <w:b/>
                <w:bCs/>
                <w:color w:val="000000"/>
                <w:sz w:val="28"/>
                <w:szCs w:val="28"/>
              </w:rPr>
              <w:t>139</w:t>
            </w:r>
          </w:p>
        </w:tc>
        <w:tc>
          <w:tcPr>
            <w:tcW w:w="567" w:type="dxa"/>
            <w:tcBorders>
              <w:top w:val="nil"/>
              <w:left w:val="nil"/>
              <w:bottom w:val="single" w:sz="4" w:space="0" w:color="auto"/>
              <w:right w:val="single" w:sz="8" w:space="0" w:color="auto"/>
            </w:tcBorders>
            <w:shd w:val="clear" w:color="auto" w:fill="auto"/>
            <w:vAlign w:val="center"/>
            <w:hideMark/>
          </w:tcPr>
          <w:p w:rsidR="00B56C56" w:rsidRPr="00146655" w:rsidRDefault="00B56C56" w:rsidP="00B56C56">
            <w:pPr>
              <w:jc w:val="center"/>
              <w:rPr>
                <w:rFonts w:ascii="Corbel" w:hAnsi="Corbel" w:cs="Calibri"/>
                <w:b/>
                <w:bCs/>
                <w:color w:val="000000"/>
                <w:sz w:val="28"/>
                <w:szCs w:val="28"/>
              </w:rPr>
            </w:pPr>
            <w:r>
              <w:rPr>
                <w:rFonts w:ascii="Corbel" w:hAnsi="Corbel" w:cs="Calibri"/>
                <w:b/>
                <w:bCs/>
                <w:color w:val="000000"/>
                <w:sz w:val="28"/>
                <w:szCs w:val="28"/>
              </w:rPr>
              <w:t>2</w:t>
            </w:r>
            <w:r w:rsidRPr="00146655">
              <w:rPr>
                <w:rFonts w:ascii="Corbel" w:hAnsi="Corbel" w:cs="Calibri"/>
                <w:b/>
                <w:bCs/>
                <w:color w:val="000000"/>
                <w:sz w:val="28"/>
                <w:szCs w:val="28"/>
              </w:rPr>
              <w:t>7</w:t>
            </w:r>
          </w:p>
        </w:tc>
      </w:tr>
      <w:tr w:rsidR="00B56C56" w:rsidRPr="00146655" w:rsidTr="00B56C56">
        <w:trPr>
          <w:trHeight w:val="503"/>
        </w:trPr>
        <w:tc>
          <w:tcPr>
            <w:tcW w:w="2300" w:type="dxa"/>
            <w:tcBorders>
              <w:top w:val="nil"/>
              <w:left w:val="single" w:sz="8" w:space="0" w:color="auto"/>
              <w:bottom w:val="single" w:sz="4" w:space="0" w:color="auto"/>
              <w:right w:val="single" w:sz="8" w:space="0" w:color="auto"/>
            </w:tcBorders>
            <w:shd w:val="clear" w:color="auto" w:fill="auto"/>
            <w:vAlign w:val="bottom"/>
            <w:hideMark/>
          </w:tcPr>
          <w:p w:rsidR="00B56C56" w:rsidRPr="00146655" w:rsidRDefault="00B56C56" w:rsidP="00B56C56">
            <w:pPr>
              <w:rPr>
                <w:rFonts w:ascii="Corbel" w:hAnsi="Corbel" w:cs="Calibri"/>
                <w:b/>
                <w:bCs/>
                <w:color w:val="000000"/>
                <w:sz w:val="18"/>
                <w:szCs w:val="18"/>
              </w:rPr>
            </w:pPr>
            <w:r w:rsidRPr="00146655">
              <w:rPr>
                <w:rFonts w:ascii="Corbel" w:hAnsi="Corbel" w:cs="Calibri"/>
                <w:b/>
                <w:bCs/>
                <w:color w:val="000000"/>
                <w:sz w:val="18"/>
                <w:szCs w:val="18"/>
              </w:rPr>
              <w:t>Présence de barrages sur l’axe principal /100 km</w:t>
            </w:r>
          </w:p>
        </w:tc>
        <w:tc>
          <w:tcPr>
            <w:tcW w:w="884" w:type="dxa"/>
            <w:tcBorders>
              <w:top w:val="nil"/>
              <w:left w:val="nil"/>
              <w:bottom w:val="single" w:sz="4" w:space="0" w:color="auto"/>
              <w:right w:val="single" w:sz="4" w:space="0" w:color="auto"/>
            </w:tcBorders>
            <w:shd w:val="clear" w:color="auto" w:fill="auto"/>
            <w:vAlign w:val="center"/>
            <w:hideMark/>
          </w:tcPr>
          <w:p w:rsidR="00B56C56" w:rsidRPr="00F256F2" w:rsidRDefault="00B56C56" w:rsidP="00B56C56">
            <w:pPr>
              <w:jc w:val="center"/>
              <w:rPr>
                <w:rFonts w:ascii="Corbel" w:hAnsi="Corbel" w:cs="Calibri"/>
                <w:b/>
                <w:bCs/>
                <w:color w:val="FF0000"/>
              </w:rPr>
            </w:pPr>
            <w:r>
              <w:rPr>
                <w:rFonts w:ascii="Corbel" w:hAnsi="Corbel" w:cs="Calibri"/>
                <w:b/>
                <w:bCs/>
                <w:color w:val="FF0000"/>
              </w:rPr>
              <w:t>1</w:t>
            </w:r>
          </w:p>
        </w:tc>
        <w:tc>
          <w:tcPr>
            <w:tcW w:w="828" w:type="dxa"/>
            <w:tcBorders>
              <w:top w:val="nil"/>
              <w:left w:val="nil"/>
              <w:bottom w:val="single" w:sz="4" w:space="0" w:color="auto"/>
              <w:right w:val="single" w:sz="4" w:space="0" w:color="auto"/>
            </w:tcBorders>
            <w:shd w:val="clear" w:color="auto" w:fill="auto"/>
            <w:vAlign w:val="center"/>
            <w:hideMark/>
          </w:tcPr>
          <w:p w:rsidR="00B56C56" w:rsidRPr="00F256F2" w:rsidRDefault="00B56C56" w:rsidP="00B56C56">
            <w:pPr>
              <w:jc w:val="center"/>
              <w:rPr>
                <w:rFonts w:ascii="Corbel" w:hAnsi="Corbel" w:cs="Calibri"/>
                <w:b/>
                <w:bCs/>
                <w:color w:val="FF0000"/>
              </w:rPr>
            </w:pPr>
            <w:r>
              <w:rPr>
                <w:rFonts w:ascii="Corbel" w:hAnsi="Corbel" w:cs="Calibri"/>
                <w:b/>
                <w:bCs/>
                <w:color w:val="FF0000"/>
              </w:rPr>
              <w:t>3,2</w:t>
            </w:r>
          </w:p>
        </w:tc>
        <w:tc>
          <w:tcPr>
            <w:tcW w:w="1078" w:type="dxa"/>
            <w:tcBorders>
              <w:top w:val="nil"/>
              <w:left w:val="nil"/>
              <w:bottom w:val="single" w:sz="4" w:space="0" w:color="auto"/>
              <w:right w:val="single" w:sz="4" w:space="0" w:color="auto"/>
            </w:tcBorders>
            <w:shd w:val="clear" w:color="auto" w:fill="auto"/>
            <w:vAlign w:val="center"/>
            <w:hideMark/>
          </w:tcPr>
          <w:p w:rsidR="00B56C56" w:rsidRPr="00F256F2" w:rsidRDefault="00B56C56" w:rsidP="00B56C56">
            <w:pPr>
              <w:jc w:val="center"/>
              <w:rPr>
                <w:rFonts w:ascii="Corbel" w:hAnsi="Corbel" w:cs="Calibri"/>
                <w:b/>
                <w:bCs/>
                <w:color w:val="FF0000"/>
              </w:rPr>
            </w:pPr>
            <w:r>
              <w:rPr>
                <w:rFonts w:ascii="Corbel" w:hAnsi="Corbel" w:cs="Calibri"/>
                <w:b/>
                <w:bCs/>
                <w:color w:val="FF0000"/>
              </w:rPr>
              <w:t>1,1</w:t>
            </w:r>
          </w:p>
        </w:tc>
        <w:tc>
          <w:tcPr>
            <w:tcW w:w="939" w:type="dxa"/>
            <w:tcBorders>
              <w:top w:val="nil"/>
              <w:left w:val="nil"/>
              <w:bottom w:val="single" w:sz="4" w:space="0" w:color="auto"/>
              <w:right w:val="single" w:sz="4" w:space="0" w:color="auto"/>
            </w:tcBorders>
            <w:shd w:val="clear" w:color="auto" w:fill="auto"/>
            <w:vAlign w:val="center"/>
            <w:hideMark/>
          </w:tcPr>
          <w:p w:rsidR="00B56C56" w:rsidRPr="00F256F2" w:rsidRDefault="00B56C56" w:rsidP="00B56C56">
            <w:pPr>
              <w:jc w:val="center"/>
              <w:rPr>
                <w:rFonts w:ascii="Corbel" w:hAnsi="Corbel" w:cs="Calibri"/>
                <w:b/>
                <w:bCs/>
                <w:color w:val="FF0000"/>
              </w:rPr>
            </w:pPr>
            <w:r w:rsidRPr="00F256F2">
              <w:rPr>
                <w:rFonts w:ascii="Corbel" w:hAnsi="Corbel" w:cs="Calibri"/>
                <w:b/>
                <w:bCs/>
                <w:color w:val="FF0000"/>
              </w:rPr>
              <w:t>1,1</w:t>
            </w:r>
          </w:p>
        </w:tc>
        <w:tc>
          <w:tcPr>
            <w:tcW w:w="790" w:type="dxa"/>
            <w:tcBorders>
              <w:top w:val="nil"/>
              <w:left w:val="nil"/>
              <w:bottom w:val="single" w:sz="4" w:space="0" w:color="auto"/>
              <w:right w:val="single" w:sz="4" w:space="0" w:color="auto"/>
            </w:tcBorders>
            <w:shd w:val="clear" w:color="auto" w:fill="auto"/>
            <w:vAlign w:val="center"/>
            <w:hideMark/>
          </w:tcPr>
          <w:p w:rsidR="00B56C56" w:rsidRPr="00F256F2" w:rsidRDefault="00B56C56" w:rsidP="00B56C56">
            <w:pPr>
              <w:jc w:val="center"/>
              <w:rPr>
                <w:rFonts w:ascii="Corbel" w:hAnsi="Corbel" w:cs="Calibri"/>
                <w:b/>
                <w:bCs/>
                <w:color w:val="FF0000"/>
              </w:rPr>
            </w:pPr>
            <w:r>
              <w:rPr>
                <w:rFonts w:ascii="Corbel" w:hAnsi="Corbel" w:cs="Calibri"/>
                <w:b/>
                <w:bCs/>
                <w:color w:val="FF0000"/>
              </w:rPr>
              <w:t>1.3</w:t>
            </w:r>
          </w:p>
        </w:tc>
        <w:tc>
          <w:tcPr>
            <w:tcW w:w="1113" w:type="dxa"/>
            <w:tcBorders>
              <w:top w:val="nil"/>
              <w:left w:val="nil"/>
              <w:bottom w:val="single" w:sz="4" w:space="0" w:color="auto"/>
              <w:right w:val="single" w:sz="4" w:space="0" w:color="auto"/>
            </w:tcBorders>
            <w:shd w:val="clear" w:color="auto" w:fill="auto"/>
            <w:vAlign w:val="center"/>
            <w:hideMark/>
          </w:tcPr>
          <w:p w:rsidR="00B56C56" w:rsidRPr="00F256F2" w:rsidRDefault="00B56C56" w:rsidP="00B56C56">
            <w:pPr>
              <w:jc w:val="center"/>
              <w:rPr>
                <w:rFonts w:ascii="Corbel" w:hAnsi="Corbel" w:cs="Calibri"/>
                <w:b/>
                <w:bCs/>
                <w:color w:val="FF0000"/>
              </w:rPr>
            </w:pPr>
            <w:r>
              <w:rPr>
                <w:rFonts w:ascii="Corbel" w:hAnsi="Corbel" w:cs="Calibri"/>
                <w:b/>
                <w:bCs/>
                <w:color w:val="FF0000"/>
              </w:rPr>
              <w:t>0,2</w:t>
            </w:r>
          </w:p>
        </w:tc>
        <w:tc>
          <w:tcPr>
            <w:tcW w:w="886" w:type="dxa"/>
            <w:tcBorders>
              <w:top w:val="nil"/>
              <w:left w:val="nil"/>
              <w:bottom w:val="single" w:sz="4" w:space="0" w:color="auto"/>
              <w:right w:val="single" w:sz="4" w:space="0" w:color="auto"/>
            </w:tcBorders>
            <w:shd w:val="clear" w:color="auto" w:fill="auto"/>
            <w:vAlign w:val="center"/>
            <w:hideMark/>
          </w:tcPr>
          <w:p w:rsidR="00B56C56" w:rsidRPr="00146655" w:rsidRDefault="00B56C56" w:rsidP="00B56C56">
            <w:pPr>
              <w:jc w:val="center"/>
              <w:rPr>
                <w:rFonts w:ascii="Corbel" w:hAnsi="Corbel" w:cs="Calibri"/>
                <w:b/>
                <w:bCs/>
                <w:color w:val="000000"/>
              </w:rPr>
            </w:pPr>
            <w:r>
              <w:rPr>
                <w:rFonts w:ascii="Corbel" w:hAnsi="Corbel" w:cs="Calibri"/>
                <w:b/>
                <w:bCs/>
                <w:color w:val="000000"/>
              </w:rPr>
              <w:t>1%</w:t>
            </w:r>
            <w:r w:rsidRPr="00146655">
              <w:rPr>
                <w:rFonts w:ascii="Corbel" w:hAnsi="Corbel" w:cs="Calibri"/>
                <w:b/>
                <w:bCs/>
                <w:color w:val="000000"/>
              </w:rPr>
              <w:t>0</w:t>
            </w:r>
          </w:p>
        </w:tc>
        <w:tc>
          <w:tcPr>
            <w:tcW w:w="906" w:type="dxa"/>
            <w:tcBorders>
              <w:top w:val="nil"/>
              <w:left w:val="nil"/>
              <w:bottom w:val="single" w:sz="4" w:space="0" w:color="auto"/>
              <w:right w:val="single" w:sz="4" w:space="0" w:color="auto"/>
            </w:tcBorders>
            <w:shd w:val="clear" w:color="auto" w:fill="auto"/>
            <w:vAlign w:val="center"/>
            <w:hideMark/>
          </w:tcPr>
          <w:p w:rsidR="00B56C56" w:rsidRPr="00146655" w:rsidRDefault="00B56C56" w:rsidP="00B56C56">
            <w:pPr>
              <w:jc w:val="center"/>
              <w:rPr>
                <w:rFonts w:ascii="Corbel" w:hAnsi="Corbel" w:cs="Calibri"/>
                <w:b/>
                <w:bCs/>
                <w:color w:val="000000"/>
              </w:rPr>
            </w:pPr>
            <w:r>
              <w:rPr>
                <w:rFonts w:ascii="Corbel" w:hAnsi="Corbel" w:cs="Calibri"/>
                <w:b/>
                <w:bCs/>
                <w:color w:val="000000"/>
              </w:rPr>
              <w:t>0</w:t>
            </w:r>
          </w:p>
        </w:tc>
        <w:tc>
          <w:tcPr>
            <w:tcW w:w="710" w:type="dxa"/>
            <w:tcBorders>
              <w:top w:val="nil"/>
              <w:left w:val="nil"/>
              <w:bottom w:val="single" w:sz="4" w:space="0" w:color="auto"/>
              <w:right w:val="single" w:sz="4" w:space="0" w:color="auto"/>
            </w:tcBorders>
            <w:shd w:val="clear" w:color="auto" w:fill="auto"/>
            <w:vAlign w:val="center"/>
            <w:hideMark/>
          </w:tcPr>
          <w:p w:rsidR="00B56C56" w:rsidRPr="00146655" w:rsidRDefault="00B56C56" w:rsidP="00B56C56">
            <w:pPr>
              <w:jc w:val="center"/>
              <w:rPr>
                <w:rFonts w:ascii="Corbel" w:hAnsi="Corbel" w:cs="Calibri"/>
                <w:b/>
                <w:bCs/>
                <w:color w:val="000000"/>
              </w:rPr>
            </w:pPr>
            <w:r>
              <w:rPr>
                <w:rFonts w:ascii="Corbel" w:hAnsi="Corbel" w:cs="Calibri"/>
                <w:b/>
                <w:bCs/>
                <w:color w:val="000000"/>
              </w:rPr>
              <w:t>0</w:t>
            </w:r>
          </w:p>
        </w:tc>
        <w:tc>
          <w:tcPr>
            <w:tcW w:w="1048" w:type="dxa"/>
            <w:tcBorders>
              <w:top w:val="nil"/>
              <w:left w:val="nil"/>
              <w:bottom w:val="single" w:sz="4" w:space="0" w:color="auto"/>
              <w:right w:val="single" w:sz="4" w:space="0" w:color="auto"/>
            </w:tcBorders>
            <w:shd w:val="clear" w:color="000000" w:fill="FFFFFF"/>
            <w:vAlign w:val="center"/>
            <w:hideMark/>
          </w:tcPr>
          <w:p w:rsidR="00B56C56" w:rsidRPr="00F256F2" w:rsidRDefault="00B56C56" w:rsidP="00B56C56">
            <w:pPr>
              <w:jc w:val="center"/>
              <w:rPr>
                <w:rFonts w:ascii="Corbel" w:hAnsi="Corbel" w:cs="Calibri"/>
                <w:b/>
                <w:bCs/>
                <w:color w:val="FF0000"/>
              </w:rPr>
            </w:pPr>
            <w:r>
              <w:rPr>
                <w:rFonts w:ascii="Corbel" w:hAnsi="Corbel" w:cs="Calibri"/>
                <w:b/>
                <w:bCs/>
                <w:color w:val="FF0000"/>
              </w:rPr>
              <w:t>1,4</w:t>
            </w:r>
          </w:p>
        </w:tc>
        <w:tc>
          <w:tcPr>
            <w:tcW w:w="1134" w:type="dxa"/>
            <w:tcBorders>
              <w:top w:val="nil"/>
              <w:left w:val="nil"/>
              <w:bottom w:val="single" w:sz="4" w:space="0" w:color="auto"/>
              <w:right w:val="single" w:sz="4" w:space="0" w:color="auto"/>
            </w:tcBorders>
            <w:shd w:val="clear" w:color="000000" w:fill="FFFFFF"/>
            <w:vAlign w:val="center"/>
            <w:hideMark/>
          </w:tcPr>
          <w:p w:rsidR="00B56C56" w:rsidRPr="00F256F2" w:rsidRDefault="00B56C56" w:rsidP="00B56C56">
            <w:pPr>
              <w:jc w:val="center"/>
              <w:rPr>
                <w:rFonts w:ascii="Corbel" w:hAnsi="Corbel" w:cs="Calibri"/>
                <w:b/>
                <w:bCs/>
                <w:color w:val="FF0000"/>
              </w:rPr>
            </w:pPr>
            <w:r>
              <w:rPr>
                <w:rFonts w:ascii="Corbel" w:hAnsi="Corbel" w:cs="Calibri"/>
                <w:b/>
                <w:bCs/>
                <w:color w:val="FF0000"/>
              </w:rPr>
              <w:t>2,4</w:t>
            </w:r>
          </w:p>
        </w:tc>
        <w:tc>
          <w:tcPr>
            <w:tcW w:w="1134" w:type="dxa"/>
            <w:tcBorders>
              <w:top w:val="nil"/>
              <w:left w:val="nil"/>
              <w:bottom w:val="single" w:sz="4" w:space="0" w:color="auto"/>
              <w:right w:val="single" w:sz="4" w:space="0" w:color="auto"/>
            </w:tcBorders>
            <w:shd w:val="clear" w:color="000000" w:fill="FFFFFF"/>
            <w:vAlign w:val="center"/>
            <w:hideMark/>
          </w:tcPr>
          <w:p w:rsidR="00B56C56" w:rsidRPr="00F256F2" w:rsidRDefault="00B56C56" w:rsidP="00B56C56">
            <w:pPr>
              <w:jc w:val="center"/>
              <w:rPr>
                <w:rFonts w:ascii="Corbel" w:hAnsi="Corbel" w:cs="Calibri"/>
                <w:b/>
                <w:bCs/>
                <w:color w:val="FF0000"/>
              </w:rPr>
            </w:pPr>
            <w:r>
              <w:rPr>
                <w:rFonts w:ascii="Corbel" w:hAnsi="Corbel" w:cs="Calibri"/>
                <w:b/>
                <w:bCs/>
                <w:color w:val="FF0000"/>
              </w:rPr>
              <w:t>1,8</w:t>
            </w:r>
          </w:p>
        </w:tc>
        <w:tc>
          <w:tcPr>
            <w:tcW w:w="709" w:type="dxa"/>
            <w:tcBorders>
              <w:top w:val="nil"/>
              <w:left w:val="nil"/>
              <w:bottom w:val="single" w:sz="4" w:space="0" w:color="auto"/>
              <w:right w:val="single" w:sz="4" w:space="0" w:color="auto"/>
            </w:tcBorders>
            <w:shd w:val="clear" w:color="auto" w:fill="auto"/>
            <w:vAlign w:val="center"/>
            <w:hideMark/>
          </w:tcPr>
          <w:p w:rsidR="00B56C56" w:rsidRPr="00F256F2" w:rsidRDefault="00B56C56" w:rsidP="00B56C56">
            <w:pPr>
              <w:jc w:val="center"/>
              <w:rPr>
                <w:rFonts w:ascii="Corbel" w:hAnsi="Corbel" w:cs="Calibri"/>
                <w:b/>
                <w:bCs/>
                <w:color w:val="FF0000"/>
              </w:rPr>
            </w:pPr>
            <w:r>
              <w:rPr>
                <w:rFonts w:ascii="Corbel" w:hAnsi="Corbel" w:cs="Calibri"/>
                <w:b/>
                <w:bCs/>
                <w:color w:val="FF0000"/>
              </w:rPr>
              <w:t>4,1</w:t>
            </w:r>
          </w:p>
        </w:tc>
        <w:tc>
          <w:tcPr>
            <w:tcW w:w="567" w:type="dxa"/>
            <w:tcBorders>
              <w:top w:val="nil"/>
              <w:left w:val="nil"/>
              <w:bottom w:val="single" w:sz="4" w:space="0" w:color="auto"/>
              <w:right w:val="single" w:sz="8" w:space="0" w:color="auto"/>
            </w:tcBorders>
            <w:shd w:val="clear" w:color="auto" w:fill="auto"/>
            <w:vAlign w:val="center"/>
            <w:hideMark/>
          </w:tcPr>
          <w:p w:rsidR="00B56C56" w:rsidRPr="00F256F2" w:rsidRDefault="00B56C56" w:rsidP="00B56C56">
            <w:pPr>
              <w:jc w:val="center"/>
              <w:rPr>
                <w:rFonts w:ascii="Corbel" w:hAnsi="Corbel" w:cs="Calibri"/>
                <w:b/>
                <w:bCs/>
                <w:color w:val="FF0000"/>
              </w:rPr>
            </w:pPr>
            <w:r>
              <w:rPr>
                <w:rFonts w:ascii="Corbel" w:hAnsi="Corbel" w:cs="Calibri"/>
                <w:b/>
                <w:bCs/>
                <w:color w:val="FF0000"/>
              </w:rPr>
              <w:t>0</w:t>
            </w:r>
            <w:r w:rsidRPr="00F256F2">
              <w:rPr>
                <w:rFonts w:ascii="Corbel" w:hAnsi="Corbel" w:cs="Calibri"/>
                <w:b/>
                <w:bCs/>
                <w:color w:val="FF0000"/>
              </w:rPr>
              <w:t>,8</w:t>
            </w:r>
          </w:p>
        </w:tc>
      </w:tr>
      <w:tr w:rsidR="00B56C56" w:rsidRPr="00146655" w:rsidTr="00B56C56">
        <w:trPr>
          <w:trHeight w:val="357"/>
        </w:trPr>
        <w:tc>
          <w:tcPr>
            <w:tcW w:w="2300" w:type="dxa"/>
            <w:tcBorders>
              <w:top w:val="nil"/>
              <w:left w:val="single" w:sz="8" w:space="0" w:color="auto"/>
              <w:bottom w:val="nil"/>
              <w:right w:val="single" w:sz="8" w:space="0" w:color="auto"/>
            </w:tcBorders>
            <w:shd w:val="clear" w:color="auto" w:fill="auto"/>
            <w:vAlign w:val="bottom"/>
            <w:hideMark/>
          </w:tcPr>
          <w:p w:rsidR="00B56C56" w:rsidRPr="00146655" w:rsidRDefault="00B56C56" w:rsidP="00B56C56">
            <w:pPr>
              <w:rPr>
                <w:rFonts w:ascii="Corbel" w:hAnsi="Corbel" w:cs="Calibri"/>
                <w:b/>
                <w:bCs/>
                <w:color w:val="000000"/>
                <w:sz w:val="18"/>
                <w:szCs w:val="18"/>
              </w:rPr>
            </w:pPr>
            <w:r>
              <w:rPr>
                <w:rFonts w:ascii="Corbel" w:hAnsi="Corbel" w:cs="Calibri"/>
                <w:b/>
                <w:bCs/>
                <w:color w:val="000000"/>
                <w:sz w:val="18"/>
                <w:szCs w:val="18"/>
              </w:rPr>
              <w:t>Pourcentage de présence</w:t>
            </w:r>
          </w:p>
        </w:tc>
        <w:tc>
          <w:tcPr>
            <w:tcW w:w="884" w:type="dxa"/>
            <w:tcBorders>
              <w:top w:val="nil"/>
              <w:left w:val="nil"/>
              <w:bottom w:val="nil"/>
              <w:right w:val="single" w:sz="4" w:space="0" w:color="auto"/>
            </w:tcBorders>
            <w:shd w:val="clear" w:color="auto" w:fill="auto"/>
            <w:vAlign w:val="center"/>
            <w:hideMark/>
          </w:tcPr>
          <w:p w:rsidR="00B56C56" w:rsidRPr="00146655" w:rsidRDefault="00B56C56" w:rsidP="00B56C56">
            <w:pPr>
              <w:jc w:val="center"/>
              <w:rPr>
                <w:rFonts w:ascii="Corbel" w:hAnsi="Corbel" w:cs="Calibri"/>
                <w:b/>
                <w:bCs/>
                <w:color w:val="000000"/>
              </w:rPr>
            </w:pPr>
            <w:r>
              <w:rPr>
                <w:rFonts w:ascii="Corbel" w:hAnsi="Corbel" w:cs="Calibri"/>
                <w:b/>
                <w:bCs/>
                <w:color w:val="000000"/>
              </w:rPr>
              <w:t>20%</w:t>
            </w:r>
          </w:p>
        </w:tc>
        <w:tc>
          <w:tcPr>
            <w:tcW w:w="828" w:type="dxa"/>
            <w:tcBorders>
              <w:top w:val="nil"/>
              <w:left w:val="nil"/>
              <w:bottom w:val="nil"/>
              <w:right w:val="single" w:sz="4" w:space="0" w:color="auto"/>
            </w:tcBorders>
            <w:shd w:val="clear" w:color="auto" w:fill="auto"/>
            <w:vAlign w:val="center"/>
            <w:hideMark/>
          </w:tcPr>
          <w:p w:rsidR="00B56C56" w:rsidRPr="00146655" w:rsidRDefault="00B56C56" w:rsidP="00B56C56">
            <w:pPr>
              <w:jc w:val="center"/>
              <w:rPr>
                <w:rFonts w:ascii="Corbel" w:hAnsi="Corbel" w:cs="Calibri"/>
                <w:b/>
                <w:bCs/>
                <w:color w:val="000000"/>
              </w:rPr>
            </w:pPr>
            <w:r>
              <w:rPr>
                <w:rFonts w:ascii="Corbel" w:hAnsi="Corbel" w:cs="Calibri"/>
                <w:b/>
                <w:bCs/>
                <w:color w:val="000000"/>
              </w:rPr>
              <w:t>65%</w:t>
            </w:r>
          </w:p>
        </w:tc>
        <w:tc>
          <w:tcPr>
            <w:tcW w:w="1078" w:type="dxa"/>
            <w:tcBorders>
              <w:top w:val="nil"/>
              <w:left w:val="nil"/>
              <w:bottom w:val="nil"/>
              <w:right w:val="single" w:sz="4" w:space="0" w:color="auto"/>
            </w:tcBorders>
            <w:shd w:val="clear" w:color="auto" w:fill="auto"/>
            <w:vAlign w:val="center"/>
            <w:hideMark/>
          </w:tcPr>
          <w:p w:rsidR="00B56C56" w:rsidRPr="00146655" w:rsidRDefault="00B56C56" w:rsidP="00B56C56">
            <w:pPr>
              <w:jc w:val="center"/>
              <w:rPr>
                <w:rFonts w:ascii="Corbel" w:hAnsi="Corbel" w:cs="Calibri"/>
                <w:b/>
                <w:bCs/>
                <w:color w:val="000000"/>
              </w:rPr>
            </w:pPr>
            <w:r>
              <w:rPr>
                <w:rFonts w:ascii="Corbel" w:hAnsi="Corbel" w:cs="Calibri"/>
                <w:b/>
                <w:bCs/>
                <w:color w:val="000000"/>
              </w:rPr>
              <w:t>22%</w:t>
            </w:r>
          </w:p>
        </w:tc>
        <w:tc>
          <w:tcPr>
            <w:tcW w:w="939" w:type="dxa"/>
            <w:tcBorders>
              <w:top w:val="nil"/>
              <w:left w:val="nil"/>
              <w:bottom w:val="nil"/>
              <w:right w:val="single" w:sz="4" w:space="0" w:color="auto"/>
            </w:tcBorders>
            <w:shd w:val="clear" w:color="auto" w:fill="auto"/>
            <w:vAlign w:val="center"/>
            <w:hideMark/>
          </w:tcPr>
          <w:p w:rsidR="00B56C56" w:rsidRPr="00146655" w:rsidRDefault="00B56C56" w:rsidP="00B56C56">
            <w:pPr>
              <w:jc w:val="center"/>
              <w:rPr>
                <w:rFonts w:ascii="Corbel" w:hAnsi="Corbel" w:cs="Calibri"/>
                <w:b/>
                <w:bCs/>
                <w:color w:val="000000"/>
              </w:rPr>
            </w:pPr>
            <w:r>
              <w:rPr>
                <w:rFonts w:ascii="Corbel" w:hAnsi="Corbel" w:cs="Calibri"/>
                <w:b/>
                <w:bCs/>
                <w:color w:val="000000"/>
              </w:rPr>
              <w:t>22%</w:t>
            </w:r>
          </w:p>
        </w:tc>
        <w:tc>
          <w:tcPr>
            <w:tcW w:w="790" w:type="dxa"/>
            <w:tcBorders>
              <w:top w:val="nil"/>
              <w:left w:val="nil"/>
              <w:bottom w:val="nil"/>
              <w:right w:val="single" w:sz="4" w:space="0" w:color="auto"/>
            </w:tcBorders>
            <w:shd w:val="clear" w:color="auto" w:fill="auto"/>
            <w:vAlign w:val="center"/>
            <w:hideMark/>
          </w:tcPr>
          <w:p w:rsidR="00B56C56" w:rsidRPr="00146655" w:rsidRDefault="00B56C56" w:rsidP="00B56C56">
            <w:pPr>
              <w:jc w:val="center"/>
              <w:rPr>
                <w:rFonts w:ascii="Corbel" w:hAnsi="Corbel" w:cs="Calibri"/>
                <w:b/>
                <w:bCs/>
                <w:color w:val="000000"/>
              </w:rPr>
            </w:pPr>
            <w:r>
              <w:rPr>
                <w:rFonts w:ascii="Corbel" w:hAnsi="Corbel" w:cs="Calibri"/>
                <w:b/>
                <w:bCs/>
                <w:color w:val="000000"/>
              </w:rPr>
              <w:t>28%</w:t>
            </w:r>
          </w:p>
        </w:tc>
        <w:tc>
          <w:tcPr>
            <w:tcW w:w="1113" w:type="dxa"/>
            <w:tcBorders>
              <w:top w:val="nil"/>
              <w:left w:val="nil"/>
              <w:bottom w:val="nil"/>
              <w:right w:val="single" w:sz="4" w:space="0" w:color="auto"/>
            </w:tcBorders>
            <w:shd w:val="clear" w:color="auto" w:fill="auto"/>
            <w:vAlign w:val="center"/>
            <w:hideMark/>
          </w:tcPr>
          <w:p w:rsidR="00B56C56" w:rsidRPr="00146655" w:rsidRDefault="00B56C56" w:rsidP="00B56C56">
            <w:pPr>
              <w:jc w:val="center"/>
              <w:rPr>
                <w:rFonts w:ascii="Corbel" w:hAnsi="Corbel" w:cs="Calibri"/>
                <w:b/>
                <w:bCs/>
                <w:color w:val="000000"/>
              </w:rPr>
            </w:pPr>
            <w:r>
              <w:rPr>
                <w:rFonts w:ascii="Corbel" w:hAnsi="Corbel" w:cs="Calibri"/>
                <w:b/>
                <w:bCs/>
                <w:color w:val="000000"/>
              </w:rPr>
              <w:t>5%</w:t>
            </w:r>
          </w:p>
        </w:tc>
        <w:tc>
          <w:tcPr>
            <w:tcW w:w="886" w:type="dxa"/>
            <w:tcBorders>
              <w:top w:val="nil"/>
              <w:left w:val="nil"/>
              <w:bottom w:val="nil"/>
              <w:right w:val="single" w:sz="4" w:space="0" w:color="auto"/>
            </w:tcBorders>
            <w:shd w:val="clear" w:color="auto" w:fill="auto"/>
            <w:vAlign w:val="center"/>
            <w:hideMark/>
          </w:tcPr>
          <w:p w:rsidR="00B56C56" w:rsidRPr="00146655" w:rsidRDefault="00B56C56" w:rsidP="00B56C56">
            <w:pPr>
              <w:jc w:val="center"/>
              <w:rPr>
                <w:rFonts w:ascii="Corbel" w:hAnsi="Corbel" w:cs="Calibri"/>
                <w:b/>
                <w:bCs/>
                <w:color w:val="000000"/>
              </w:rPr>
            </w:pPr>
          </w:p>
        </w:tc>
        <w:tc>
          <w:tcPr>
            <w:tcW w:w="906" w:type="dxa"/>
            <w:tcBorders>
              <w:top w:val="nil"/>
              <w:left w:val="nil"/>
              <w:bottom w:val="nil"/>
              <w:right w:val="single" w:sz="4" w:space="0" w:color="auto"/>
            </w:tcBorders>
            <w:shd w:val="clear" w:color="auto" w:fill="auto"/>
            <w:vAlign w:val="center"/>
            <w:hideMark/>
          </w:tcPr>
          <w:p w:rsidR="00B56C56" w:rsidRPr="00146655" w:rsidRDefault="00B56C56" w:rsidP="00B56C56">
            <w:pPr>
              <w:jc w:val="center"/>
              <w:rPr>
                <w:rFonts w:ascii="Corbel" w:hAnsi="Corbel" w:cs="Calibri"/>
                <w:b/>
                <w:bCs/>
                <w:color w:val="000000"/>
              </w:rPr>
            </w:pPr>
          </w:p>
        </w:tc>
        <w:tc>
          <w:tcPr>
            <w:tcW w:w="710" w:type="dxa"/>
            <w:tcBorders>
              <w:top w:val="nil"/>
              <w:left w:val="nil"/>
              <w:bottom w:val="nil"/>
              <w:right w:val="single" w:sz="4" w:space="0" w:color="auto"/>
            </w:tcBorders>
            <w:shd w:val="clear" w:color="auto" w:fill="auto"/>
            <w:vAlign w:val="center"/>
            <w:hideMark/>
          </w:tcPr>
          <w:p w:rsidR="00B56C56" w:rsidRPr="00146655" w:rsidRDefault="00B56C56" w:rsidP="00B56C56">
            <w:pPr>
              <w:jc w:val="center"/>
              <w:rPr>
                <w:rFonts w:ascii="Corbel" w:hAnsi="Corbel" w:cs="Calibri"/>
                <w:b/>
                <w:bCs/>
                <w:color w:val="000000"/>
              </w:rPr>
            </w:pPr>
          </w:p>
        </w:tc>
        <w:tc>
          <w:tcPr>
            <w:tcW w:w="1048" w:type="dxa"/>
            <w:tcBorders>
              <w:top w:val="nil"/>
              <w:left w:val="nil"/>
              <w:bottom w:val="nil"/>
              <w:right w:val="single" w:sz="4" w:space="0" w:color="auto"/>
            </w:tcBorders>
            <w:shd w:val="clear" w:color="000000" w:fill="FFFFFF"/>
            <w:vAlign w:val="center"/>
            <w:hideMark/>
          </w:tcPr>
          <w:p w:rsidR="00B56C56" w:rsidRPr="00146655" w:rsidRDefault="00B56C56" w:rsidP="00B56C56">
            <w:pPr>
              <w:jc w:val="center"/>
              <w:rPr>
                <w:rFonts w:ascii="Corbel" w:hAnsi="Corbel" w:cs="Calibri"/>
                <w:b/>
                <w:bCs/>
                <w:color w:val="000000"/>
              </w:rPr>
            </w:pPr>
            <w:r>
              <w:rPr>
                <w:rFonts w:ascii="Corbel" w:hAnsi="Corbel" w:cs="Calibri"/>
                <w:b/>
                <w:bCs/>
                <w:color w:val="000000"/>
              </w:rPr>
              <w:t>28%</w:t>
            </w:r>
          </w:p>
        </w:tc>
        <w:tc>
          <w:tcPr>
            <w:tcW w:w="1134" w:type="dxa"/>
            <w:tcBorders>
              <w:top w:val="nil"/>
              <w:left w:val="nil"/>
              <w:bottom w:val="nil"/>
              <w:right w:val="single" w:sz="4" w:space="0" w:color="auto"/>
            </w:tcBorders>
            <w:shd w:val="clear" w:color="000000" w:fill="FFFFFF"/>
            <w:vAlign w:val="center"/>
            <w:hideMark/>
          </w:tcPr>
          <w:p w:rsidR="00B56C56" w:rsidRPr="00146655" w:rsidRDefault="00B56C56" w:rsidP="00B56C56">
            <w:pPr>
              <w:jc w:val="center"/>
              <w:rPr>
                <w:rFonts w:ascii="Corbel" w:hAnsi="Corbel" w:cs="Calibri"/>
                <w:b/>
                <w:bCs/>
                <w:color w:val="000000"/>
              </w:rPr>
            </w:pPr>
            <w:r>
              <w:rPr>
                <w:rFonts w:ascii="Corbel" w:hAnsi="Corbel" w:cs="Calibri"/>
                <w:b/>
                <w:bCs/>
                <w:color w:val="000000"/>
              </w:rPr>
              <w:t>41%</w:t>
            </w:r>
          </w:p>
        </w:tc>
        <w:tc>
          <w:tcPr>
            <w:tcW w:w="1134" w:type="dxa"/>
            <w:tcBorders>
              <w:top w:val="nil"/>
              <w:left w:val="nil"/>
              <w:bottom w:val="nil"/>
              <w:right w:val="single" w:sz="4" w:space="0" w:color="auto"/>
            </w:tcBorders>
            <w:shd w:val="clear" w:color="000000" w:fill="FFFFFF"/>
            <w:vAlign w:val="center"/>
            <w:hideMark/>
          </w:tcPr>
          <w:p w:rsidR="00B56C56" w:rsidRPr="00146655" w:rsidRDefault="00B56C56" w:rsidP="00B56C56">
            <w:pPr>
              <w:jc w:val="center"/>
              <w:rPr>
                <w:rFonts w:ascii="Corbel" w:hAnsi="Corbel" w:cs="Calibri"/>
                <w:b/>
                <w:bCs/>
                <w:color w:val="000000"/>
              </w:rPr>
            </w:pPr>
            <w:r>
              <w:rPr>
                <w:rFonts w:ascii="Corbel" w:hAnsi="Corbel" w:cs="Calibri"/>
                <w:b/>
                <w:bCs/>
                <w:color w:val="000000"/>
              </w:rPr>
              <w:t>31%</w:t>
            </w:r>
          </w:p>
        </w:tc>
        <w:tc>
          <w:tcPr>
            <w:tcW w:w="709" w:type="dxa"/>
            <w:tcBorders>
              <w:top w:val="nil"/>
              <w:left w:val="nil"/>
              <w:bottom w:val="nil"/>
              <w:right w:val="single" w:sz="4" w:space="0" w:color="auto"/>
            </w:tcBorders>
            <w:shd w:val="clear" w:color="auto" w:fill="auto"/>
            <w:vAlign w:val="center"/>
            <w:hideMark/>
          </w:tcPr>
          <w:p w:rsidR="00B56C56" w:rsidRPr="00146655" w:rsidRDefault="00B56C56" w:rsidP="00B56C56">
            <w:pPr>
              <w:jc w:val="center"/>
              <w:rPr>
                <w:rFonts w:ascii="Corbel" w:hAnsi="Corbel" w:cs="Calibri"/>
                <w:b/>
                <w:bCs/>
                <w:color w:val="000000"/>
              </w:rPr>
            </w:pPr>
            <w:r>
              <w:rPr>
                <w:rFonts w:ascii="Corbel" w:hAnsi="Corbel" w:cs="Calibri"/>
                <w:b/>
                <w:bCs/>
                <w:color w:val="000000"/>
              </w:rPr>
              <w:t>84%</w:t>
            </w:r>
          </w:p>
        </w:tc>
        <w:tc>
          <w:tcPr>
            <w:tcW w:w="567" w:type="dxa"/>
            <w:tcBorders>
              <w:top w:val="nil"/>
              <w:left w:val="nil"/>
              <w:bottom w:val="nil"/>
              <w:right w:val="single" w:sz="8" w:space="0" w:color="auto"/>
            </w:tcBorders>
            <w:shd w:val="clear" w:color="auto" w:fill="auto"/>
            <w:vAlign w:val="center"/>
            <w:hideMark/>
          </w:tcPr>
          <w:p w:rsidR="00B56C56" w:rsidRPr="00146655" w:rsidRDefault="00B56C56" w:rsidP="00B56C56">
            <w:pPr>
              <w:jc w:val="center"/>
              <w:rPr>
                <w:rFonts w:ascii="Corbel" w:hAnsi="Corbel" w:cs="Calibri"/>
                <w:b/>
                <w:bCs/>
                <w:color w:val="000000"/>
              </w:rPr>
            </w:pPr>
            <w:r>
              <w:rPr>
                <w:rFonts w:ascii="Corbel" w:hAnsi="Corbel" w:cs="Calibri"/>
                <w:b/>
                <w:bCs/>
                <w:color w:val="000000"/>
              </w:rPr>
              <w:t>16%</w:t>
            </w:r>
          </w:p>
        </w:tc>
      </w:tr>
      <w:tr w:rsidR="00B56C56" w:rsidRPr="00146655" w:rsidTr="00B56C56">
        <w:trPr>
          <w:trHeight w:val="357"/>
        </w:trPr>
        <w:tc>
          <w:tcPr>
            <w:tcW w:w="2300" w:type="dxa"/>
            <w:tcBorders>
              <w:top w:val="nil"/>
              <w:left w:val="single" w:sz="8" w:space="0" w:color="auto"/>
              <w:bottom w:val="single" w:sz="4" w:space="0" w:color="auto"/>
              <w:right w:val="single" w:sz="8" w:space="0" w:color="auto"/>
            </w:tcBorders>
            <w:shd w:val="clear" w:color="auto" w:fill="auto"/>
            <w:vAlign w:val="bottom"/>
            <w:hideMark/>
          </w:tcPr>
          <w:p w:rsidR="00B56C56" w:rsidRDefault="00B56C56" w:rsidP="00B56C56">
            <w:pPr>
              <w:rPr>
                <w:rFonts w:ascii="Corbel" w:hAnsi="Corbel" w:cs="Calibri"/>
                <w:b/>
                <w:bCs/>
                <w:color w:val="000000"/>
                <w:sz w:val="18"/>
                <w:szCs w:val="18"/>
              </w:rPr>
            </w:pPr>
          </w:p>
        </w:tc>
        <w:tc>
          <w:tcPr>
            <w:tcW w:w="884" w:type="dxa"/>
            <w:tcBorders>
              <w:top w:val="nil"/>
              <w:left w:val="nil"/>
              <w:bottom w:val="single" w:sz="4" w:space="0" w:color="auto"/>
              <w:right w:val="single" w:sz="4" w:space="0" w:color="auto"/>
            </w:tcBorders>
            <w:shd w:val="clear" w:color="auto" w:fill="auto"/>
            <w:vAlign w:val="center"/>
            <w:hideMark/>
          </w:tcPr>
          <w:p w:rsidR="00B56C56" w:rsidRPr="00146655" w:rsidRDefault="00B56C56" w:rsidP="00B56C56">
            <w:pPr>
              <w:rPr>
                <w:rFonts w:ascii="Corbel" w:hAnsi="Corbel" w:cs="Calibri"/>
                <w:b/>
                <w:bCs/>
                <w:color w:val="000000"/>
              </w:rPr>
            </w:pPr>
          </w:p>
        </w:tc>
        <w:tc>
          <w:tcPr>
            <w:tcW w:w="828" w:type="dxa"/>
            <w:tcBorders>
              <w:top w:val="nil"/>
              <w:left w:val="nil"/>
              <w:bottom w:val="single" w:sz="4" w:space="0" w:color="auto"/>
              <w:right w:val="single" w:sz="4" w:space="0" w:color="auto"/>
            </w:tcBorders>
            <w:shd w:val="clear" w:color="auto" w:fill="auto"/>
            <w:vAlign w:val="center"/>
            <w:hideMark/>
          </w:tcPr>
          <w:p w:rsidR="00B56C56" w:rsidRPr="00146655" w:rsidRDefault="00B56C56" w:rsidP="00B56C56">
            <w:pPr>
              <w:jc w:val="center"/>
              <w:rPr>
                <w:rFonts w:ascii="Corbel" w:hAnsi="Corbel" w:cs="Calibri"/>
                <w:b/>
                <w:bCs/>
                <w:color w:val="000000"/>
              </w:rPr>
            </w:pPr>
          </w:p>
        </w:tc>
        <w:tc>
          <w:tcPr>
            <w:tcW w:w="1078" w:type="dxa"/>
            <w:tcBorders>
              <w:top w:val="nil"/>
              <w:left w:val="nil"/>
              <w:bottom w:val="single" w:sz="4" w:space="0" w:color="auto"/>
              <w:right w:val="single" w:sz="4" w:space="0" w:color="auto"/>
            </w:tcBorders>
            <w:shd w:val="clear" w:color="auto" w:fill="auto"/>
            <w:vAlign w:val="center"/>
            <w:hideMark/>
          </w:tcPr>
          <w:p w:rsidR="00B56C56" w:rsidRPr="00146655" w:rsidRDefault="00B56C56" w:rsidP="00B56C56">
            <w:pPr>
              <w:jc w:val="center"/>
              <w:rPr>
                <w:rFonts w:ascii="Corbel" w:hAnsi="Corbel" w:cs="Calibri"/>
                <w:b/>
                <w:bCs/>
                <w:color w:val="000000"/>
              </w:rPr>
            </w:pPr>
          </w:p>
        </w:tc>
        <w:tc>
          <w:tcPr>
            <w:tcW w:w="939" w:type="dxa"/>
            <w:tcBorders>
              <w:top w:val="nil"/>
              <w:left w:val="nil"/>
              <w:bottom w:val="single" w:sz="4" w:space="0" w:color="auto"/>
              <w:right w:val="single" w:sz="4" w:space="0" w:color="auto"/>
            </w:tcBorders>
            <w:shd w:val="clear" w:color="auto" w:fill="auto"/>
            <w:vAlign w:val="center"/>
            <w:hideMark/>
          </w:tcPr>
          <w:p w:rsidR="00B56C56" w:rsidRPr="00146655" w:rsidRDefault="00B56C56" w:rsidP="00B56C56">
            <w:pPr>
              <w:jc w:val="center"/>
              <w:rPr>
                <w:rFonts w:ascii="Corbel" w:hAnsi="Corbel" w:cs="Calibri"/>
                <w:b/>
                <w:bCs/>
                <w:color w:val="000000"/>
              </w:rPr>
            </w:pPr>
          </w:p>
        </w:tc>
        <w:tc>
          <w:tcPr>
            <w:tcW w:w="790" w:type="dxa"/>
            <w:tcBorders>
              <w:top w:val="nil"/>
              <w:left w:val="nil"/>
              <w:bottom w:val="single" w:sz="4" w:space="0" w:color="auto"/>
              <w:right w:val="single" w:sz="4" w:space="0" w:color="auto"/>
            </w:tcBorders>
            <w:shd w:val="clear" w:color="auto" w:fill="auto"/>
            <w:vAlign w:val="center"/>
            <w:hideMark/>
          </w:tcPr>
          <w:p w:rsidR="00B56C56" w:rsidRPr="00146655" w:rsidRDefault="00B56C56" w:rsidP="00B56C56">
            <w:pPr>
              <w:jc w:val="center"/>
              <w:rPr>
                <w:rFonts w:ascii="Corbel" w:hAnsi="Corbel" w:cs="Calibri"/>
                <w:b/>
                <w:bCs/>
                <w:color w:val="000000"/>
              </w:rPr>
            </w:pPr>
          </w:p>
        </w:tc>
        <w:tc>
          <w:tcPr>
            <w:tcW w:w="1113" w:type="dxa"/>
            <w:tcBorders>
              <w:top w:val="nil"/>
              <w:left w:val="nil"/>
              <w:bottom w:val="single" w:sz="4" w:space="0" w:color="auto"/>
              <w:right w:val="single" w:sz="4" w:space="0" w:color="auto"/>
            </w:tcBorders>
            <w:shd w:val="clear" w:color="auto" w:fill="auto"/>
            <w:vAlign w:val="center"/>
            <w:hideMark/>
          </w:tcPr>
          <w:p w:rsidR="00B56C56" w:rsidRPr="00146655" w:rsidRDefault="00B56C56" w:rsidP="00B56C56">
            <w:pPr>
              <w:jc w:val="center"/>
              <w:rPr>
                <w:rFonts w:ascii="Corbel" w:hAnsi="Corbel" w:cs="Calibri"/>
                <w:b/>
                <w:bCs/>
                <w:color w:val="000000"/>
              </w:rPr>
            </w:pPr>
          </w:p>
        </w:tc>
        <w:tc>
          <w:tcPr>
            <w:tcW w:w="886" w:type="dxa"/>
            <w:tcBorders>
              <w:top w:val="nil"/>
              <w:left w:val="nil"/>
              <w:bottom w:val="single" w:sz="4" w:space="0" w:color="auto"/>
              <w:right w:val="single" w:sz="4" w:space="0" w:color="auto"/>
            </w:tcBorders>
            <w:shd w:val="clear" w:color="auto" w:fill="auto"/>
            <w:vAlign w:val="center"/>
            <w:hideMark/>
          </w:tcPr>
          <w:p w:rsidR="00B56C56" w:rsidRPr="00146655" w:rsidRDefault="00B56C56" w:rsidP="00B56C56">
            <w:pPr>
              <w:jc w:val="center"/>
              <w:rPr>
                <w:rFonts w:ascii="Corbel" w:hAnsi="Corbel" w:cs="Calibri"/>
                <w:b/>
                <w:bCs/>
                <w:color w:val="000000"/>
              </w:rPr>
            </w:pPr>
          </w:p>
        </w:tc>
        <w:tc>
          <w:tcPr>
            <w:tcW w:w="906" w:type="dxa"/>
            <w:tcBorders>
              <w:top w:val="nil"/>
              <w:left w:val="nil"/>
              <w:bottom w:val="single" w:sz="4" w:space="0" w:color="auto"/>
              <w:right w:val="single" w:sz="4" w:space="0" w:color="auto"/>
            </w:tcBorders>
            <w:shd w:val="clear" w:color="auto" w:fill="auto"/>
            <w:vAlign w:val="center"/>
            <w:hideMark/>
          </w:tcPr>
          <w:p w:rsidR="00B56C56" w:rsidRPr="00146655" w:rsidRDefault="00B56C56" w:rsidP="00B56C56">
            <w:pPr>
              <w:jc w:val="center"/>
              <w:rPr>
                <w:rFonts w:ascii="Corbel" w:hAnsi="Corbel" w:cs="Calibri"/>
                <w:b/>
                <w:bCs/>
                <w:color w:val="000000"/>
              </w:rPr>
            </w:pPr>
          </w:p>
        </w:tc>
        <w:tc>
          <w:tcPr>
            <w:tcW w:w="710" w:type="dxa"/>
            <w:tcBorders>
              <w:top w:val="nil"/>
              <w:left w:val="nil"/>
              <w:bottom w:val="single" w:sz="4" w:space="0" w:color="auto"/>
              <w:right w:val="single" w:sz="4" w:space="0" w:color="auto"/>
            </w:tcBorders>
            <w:shd w:val="clear" w:color="auto" w:fill="auto"/>
            <w:vAlign w:val="center"/>
            <w:hideMark/>
          </w:tcPr>
          <w:p w:rsidR="00B56C56" w:rsidRPr="00146655" w:rsidRDefault="00B56C56" w:rsidP="00B56C56">
            <w:pPr>
              <w:jc w:val="center"/>
              <w:rPr>
                <w:rFonts w:ascii="Corbel" w:hAnsi="Corbel" w:cs="Calibri"/>
                <w:b/>
                <w:bCs/>
                <w:color w:val="000000"/>
              </w:rPr>
            </w:pPr>
          </w:p>
        </w:tc>
        <w:tc>
          <w:tcPr>
            <w:tcW w:w="1048" w:type="dxa"/>
            <w:tcBorders>
              <w:top w:val="nil"/>
              <w:left w:val="nil"/>
              <w:bottom w:val="single" w:sz="4" w:space="0" w:color="auto"/>
              <w:right w:val="single" w:sz="4" w:space="0" w:color="auto"/>
            </w:tcBorders>
            <w:shd w:val="clear" w:color="000000" w:fill="FFFFFF"/>
            <w:vAlign w:val="center"/>
            <w:hideMark/>
          </w:tcPr>
          <w:p w:rsidR="00B56C56" w:rsidRDefault="00B56C56" w:rsidP="00B56C56">
            <w:pPr>
              <w:jc w:val="center"/>
              <w:rPr>
                <w:rFonts w:ascii="Corbel" w:hAnsi="Corbel" w:cs="Calibri"/>
                <w:b/>
                <w:bCs/>
                <w:color w:val="000000"/>
              </w:rPr>
            </w:pPr>
          </w:p>
        </w:tc>
        <w:tc>
          <w:tcPr>
            <w:tcW w:w="1134" w:type="dxa"/>
            <w:tcBorders>
              <w:top w:val="nil"/>
              <w:left w:val="nil"/>
              <w:bottom w:val="single" w:sz="4" w:space="0" w:color="auto"/>
              <w:right w:val="single" w:sz="4" w:space="0" w:color="auto"/>
            </w:tcBorders>
            <w:shd w:val="clear" w:color="000000" w:fill="FFFFFF"/>
            <w:vAlign w:val="center"/>
            <w:hideMark/>
          </w:tcPr>
          <w:p w:rsidR="00B56C56" w:rsidRDefault="00B56C56" w:rsidP="00B56C56">
            <w:pPr>
              <w:jc w:val="center"/>
              <w:rPr>
                <w:rFonts w:ascii="Corbel" w:hAnsi="Corbel" w:cs="Calibri"/>
                <w:b/>
                <w:bCs/>
                <w:color w:val="000000"/>
              </w:rPr>
            </w:pPr>
          </w:p>
        </w:tc>
        <w:tc>
          <w:tcPr>
            <w:tcW w:w="1134" w:type="dxa"/>
            <w:tcBorders>
              <w:top w:val="nil"/>
              <w:left w:val="nil"/>
              <w:bottom w:val="single" w:sz="4" w:space="0" w:color="auto"/>
              <w:right w:val="single" w:sz="4" w:space="0" w:color="auto"/>
            </w:tcBorders>
            <w:shd w:val="clear" w:color="000000" w:fill="FFFFFF"/>
            <w:vAlign w:val="center"/>
            <w:hideMark/>
          </w:tcPr>
          <w:p w:rsidR="00B56C56" w:rsidRDefault="00B56C56" w:rsidP="00B56C56">
            <w:pPr>
              <w:jc w:val="center"/>
              <w:rPr>
                <w:rFonts w:ascii="Corbel" w:hAnsi="Corbel" w:cs="Calibri"/>
                <w:b/>
                <w:bCs/>
                <w:color w:val="000000"/>
              </w:rPr>
            </w:pPr>
          </w:p>
        </w:tc>
        <w:tc>
          <w:tcPr>
            <w:tcW w:w="709" w:type="dxa"/>
            <w:tcBorders>
              <w:top w:val="nil"/>
              <w:left w:val="nil"/>
              <w:bottom w:val="single" w:sz="4" w:space="0" w:color="auto"/>
              <w:right w:val="single" w:sz="4" w:space="0" w:color="auto"/>
            </w:tcBorders>
            <w:shd w:val="clear" w:color="auto" w:fill="auto"/>
            <w:vAlign w:val="center"/>
            <w:hideMark/>
          </w:tcPr>
          <w:p w:rsidR="00B56C56" w:rsidRDefault="00B56C56" w:rsidP="00B56C56">
            <w:pPr>
              <w:jc w:val="center"/>
              <w:rPr>
                <w:rFonts w:ascii="Corbel" w:hAnsi="Corbel" w:cs="Calibri"/>
                <w:b/>
                <w:bCs/>
                <w:color w:val="000000"/>
              </w:rPr>
            </w:pPr>
          </w:p>
        </w:tc>
        <w:tc>
          <w:tcPr>
            <w:tcW w:w="567" w:type="dxa"/>
            <w:tcBorders>
              <w:top w:val="nil"/>
              <w:left w:val="nil"/>
              <w:bottom w:val="single" w:sz="4" w:space="0" w:color="auto"/>
              <w:right w:val="single" w:sz="8" w:space="0" w:color="auto"/>
            </w:tcBorders>
            <w:shd w:val="clear" w:color="auto" w:fill="auto"/>
            <w:vAlign w:val="center"/>
            <w:hideMark/>
          </w:tcPr>
          <w:p w:rsidR="00B56C56" w:rsidRDefault="00B56C56" w:rsidP="00B56C56">
            <w:pPr>
              <w:jc w:val="center"/>
              <w:rPr>
                <w:rFonts w:ascii="Corbel" w:hAnsi="Corbel" w:cs="Calibri"/>
                <w:b/>
                <w:bCs/>
                <w:color w:val="000000"/>
              </w:rPr>
            </w:pPr>
          </w:p>
        </w:tc>
      </w:tr>
    </w:tbl>
    <w:p w:rsidR="00FF6DDB" w:rsidRDefault="00FF6DDB" w:rsidP="00B56C56">
      <w:pPr>
        <w:rPr>
          <w:b/>
          <w:u w:val="single"/>
        </w:rPr>
      </w:pPr>
    </w:p>
    <w:p w:rsidR="00B56C56" w:rsidRDefault="00B56C56" w:rsidP="00B56C56">
      <w:r w:rsidRPr="00F4502B">
        <w:rPr>
          <w:b/>
          <w:u w:val="single"/>
        </w:rPr>
        <w:t>Source</w:t>
      </w:r>
      <w:r>
        <w:t> : OFT (collecte de données de Mars à décembre 2015</w:t>
      </w:r>
    </w:p>
    <w:p w:rsidR="00B56C56" w:rsidRDefault="00B56C56" w:rsidP="00B56C56"/>
    <w:p w:rsidR="00B56C56" w:rsidRDefault="00B56C56" w:rsidP="00B56C56"/>
    <w:p w:rsidR="00B56C56" w:rsidRDefault="00B56C56" w:rsidP="00B56C56"/>
    <w:p w:rsidR="00B56C56" w:rsidRDefault="00B56C56" w:rsidP="00B56C56"/>
    <w:p w:rsidR="00B56C56" w:rsidRDefault="00B56C56" w:rsidP="00B56C56"/>
    <w:p w:rsidR="00F84E61" w:rsidRDefault="00F84E61" w:rsidP="00B56C56"/>
    <w:p w:rsidR="00F84E61" w:rsidRDefault="00F84E61" w:rsidP="00B56C56"/>
    <w:p w:rsidR="002A3BA2" w:rsidRDefault="002A3BA2" w:rsidP="002A3BA2"/>
    <w:p w:rsidR="00B56C56" w:rsidRPr="002A3BA2" w:rsidRDefault="00292B77" w:rsidP="006E6C84">
      <w:pPr>
        <w:pStyle w:val="Paragraphedeliste"/>
        <w:numPr>
          <w:ilvl w:val="2"/>
          <w:numId w:val="30"/>
        </w:numPr>
        <w:jc w:val="both"/>
        <w:rPr>
          <w:rFonts w:ascii="Century Gothic" w:hAnsi="Century Gothic"/>
          <w:b/>
          <w:sz w:val="24"/>
          <w:szCs w:val="24"/>
        </w:rPr>
      </w:pPr>
      <w:r w:rsidRPr="002A3BA2">
        <w:rPr>
          <w:rFonts w:ascii="Century Gothic" w:hAnsi="Century Gothic"/>
          <w:b/>
          <w:sz w:val="24"/>
          <w:szCs w:val="24"/>
        </w:rPr>
        <w:t>Tableau de la moyenne de présence de postes sur les différents axes/100 km en 2015</w:t>
      </w:r>
    </w:p>
    <w:tbl>
      <w:tblPr>
        <w:tblStyle w:val="Grilledutableau"/>
        <w:tblpPr w:leftFromText="141" w:rightFromText="141" w:vertAnchor="text" w:horzAnchor="margin" w:tblpX="-176" w:tblpY="183"/>
        <w:tblOverlap w:val="never"/>
        <w:tblW w:w="14145" w:type="dxa"/>
        <w:tblLayout w:type="fixed"/>
        <w:tblLook w:val="04A0" w:firstRow="1" w:lastRow="0" w:firstColumn="1" w:lastColumn="0" w:noHBand="0" w:noVBand="1"/>
      </w:tblPr>
      <w:tblGrid>
        <w:gridCol w:w="1779"/>
        <w:gridCol w:w="1431"/>
        <w:gridCol w:w="1684"/>
        <w:gridCol w:w="1516"/>
        <w:gridCol w:w="1684"/>
        <w:gridCol w:w="2359"/>
        <w:gridCol w:w="1846"/>
        <w:gridCol w:w="1846"/>
      </w:tblGrid>
      <w:tr w:rsidR="00B56C56" w:rsidTr="00B56C56">
        <w:trPr>
          <w:trHeight w:val="252"/>
        </w:trPr>
        <w:tc>
          <w:tcPr>
            <w:tcW w:w="3210" w:type="dxa"/>
            <w:gridSpan w:val="2"/>
            <w:shd w:val="clear" w:color="auto" w:fill="D5DCE4" w:themeFill="text2" w:themeFillTint="33"/>
          </w:tcPr>
          <w:p w:rsidR="00B56C56" w:rsidRDefault="00B56C56" w:rsidP="00B56C56"/>
        </w:tc>
        <w:tc>
          <w:tcPr>
            <w:tcW w:w="9089" w:type="dxa"/>
            <w:gridSpan w:val="5"/>
            <w:shd w:val="clear" w:color="auto" w:fill="D5DCE4" w:themeFill="text2" w:themeFillTint="33"/>
          </w:tcPr>
          <w:p w:rsidR="00B56C56" w:rsidRPr="00D942AA" w:rsidRDefault="00B56C56" w:rsidP="00B56C56">
            <w:pPr>
              <w:jc w:val="center"/>
              <w:rPr>
                <w:b/>
              </w:rPr>
            </w:pPr>
            <w:r w:rsidRPr="00D942AA">
              <w:rPr>
                <w:b/>
              </w:rPr>
              <w:t>Axe de mission</w:t>
            </w:r>
          </w:p>
        </w:tc>
        <w:tc>
          <w:tcPr>
            <w:tcW w:w="1846" w:type="dxa"/>
            <w:shd w:val="clear" w:color="auto" w:fill="D5DCE4" w:themeFill="text2" w:themeFillTint="33"/>
          </w:tcPr>
          <w:p w:rsidR="00B56C56" w:rsidRPr="00D942AA" w:rsidRDefault="00B56C56" w:rsidP="00B56C56">
            <w:pPr>
              <w:jc w:val="center"/>
              <w:rPr>
                <w:b/>
              </w:rPr>
            </w:pPr>
          </w:p>
        </w:tc>
      </w:tr>
      <w:tr w:rsidR="00B56C56" w:rsidTr="00B56C56">
        <w:trPr>
          <w:trHeight w:val="493"/>
        </w:trPr>
        <w:tc>
          <w:tcPr>
            <w:tcW w:w="3210" w:type="dxa"/>
            <w:gridSpan w:val="2"/>
            <w:shd w:val="clear" w:color="auto" w:fill="D5DCE4" w:themeFill="text2" w:themeFillTint="33"/>
          </w:tcPr>
          <w:p w:rsidR="00B56C56" w:rsidRPr="00D942AA" w:rsidRDefault="00B56C56" w:rsidP="00B56C56">
            <w:pPr>
              <w:rPr>
                <w:b/>
              </w:rPr>
            </w:pPr>
            <w:r w:rsidRPr="00D942AA">
              <w:rPr>
                <w:b/>
              </w:rPr>
              <w:t xml:space="preserve">  TYPE DE POSTE</w:t>
            </w:r>
          </w:p>
        </w:tc>
        <w:tc>
          <w:tcPr>
            <w:tcW w:w="1684" w:type="dxa"/>
            <w:shd w:val="clear" w:color="auto" w:fill="D5DCE4" w:themeFill="text2" w:themeFillTint="33"/>
          </w:tcPr>
          <w:p w:rsidR="00B56C56" w:rsidRPr="0036724C" w:rsidRDefault="00B56C56" w:rsidP="00B56C56">
            <w:pPr>
              <w:rPr>
                <w:b/>
              </w:rPr>
            </w:pPr>
            <w:r>
              <w:rPr>
                <w:sz w:val="20"/>
                <w:szCs w:val="20"/>
              </w:rPr>
              <w:t>Axe Abidjan-Ouangolo</w:t>
            </w:r>
          </w:p>
        </w:tc>
        <w:tc>
          <w:tcPr>
            <w:tcW w:w="1516" w:type="dxa"/>
            <w:shd w:val="clear" w:color="auto" w:fill="D5DCE4" w:themeFill="text2" w:themeFillTint="33"/>
          </w:tcPr>
          <w:p w:rsidR="00B56C56" w:rsidRPr="0036724C" w:rsidRDefault="00B56C56" w:rsidP="00B56C56">
            <w:pPr>
              <w:rPr>
                <w:b/>
              </w:rPr>
            </w:pPr>
            <w:r>
              <w:rPr>
                <w:sz w:val="20"/>
                <w:szCs w:val="20"/>
              </w:rPr>
              <w:t>Axe Abidjan-Doropo</w:t>
            </w:r>
          </w:p>
        </w:tc>
        <w:tc>
          <w:tcPr>
            <w:tcW w:w="1684" w:type="dxa"/>
            <w:shd w:val="clear" w:color="auto" w:fill="D5DCE4" w:themeFill="text2" w:themeFillTint="33"/>
          </w:tcPr>
          <w:p w:rsidR="00B56C56" w:rsidRPr="0036724C" w:rsidRDefault="00B56C56" w:rsidP="00B56C56">
            <w:pPr>
              <w:rPr>
                <w:b/>
              </w:rPr>
            </w:pPr>
            <w:r>
              <w:t>Axe   Abidjan-Noé</w:t>
            </w:r>
          </w:p>
        </w:tc>
        <w:tc>
          <w:tcPr>
            <w:tcW w:w="2359" w:type="dxa"/>
            <w:shd w:val="clear" w:color="auto" w:fill="D5DCE4" w:themeFill="text2" w:themeFillTint="33"/>
          </w:tcPr>
          <w:p w:rsidR="00B56C56" w:rsidRPr="002F3BB8" w:rsidRDefault="00B56C56" w:rsidP="00B56C56">
            <w:r>
              <w:t>Axe Abidjan-Yakro-San-Pedro</w:t>
            </w:r>
          </w:p>
        </w:tc>
        <w:tc>
          <w:tcPr>
            <w:tcW w:w="1846" w:type="dxa"/>
            <w:shd w:val="clear" w:color="auto" w:fill="D5DCE4" w:themeFill="text2" w:themeFillTint="33"/>
          </w:tcPr>
          <w:p w:rsidR="00B56C56" w:rsidRPr="0036724C" w:rsidRDefault="00B56C56" w:rsidP="00B56C56">
            <w:pPr>
              <w:rPr>
                <w:b/>
              </w:rPr>
            </w:pPr>
            <w:r>
              <w:t>Axe Abidjan- Daloa-Danané</w:t>
            </w:r>
          </w:p>
        </w:tc>
        <w:tc>
          <w:tcPr>
            <w:tcW w:w="1846" w:type="dxa"/>
            <w:shd w:val="clear" w:color="auto" w:fill="D5DCE4" w:themeFill="text2" w:themeFillTint="33"/>
          </w:tcPr>
          <w:p w:rsidR="00B56C56" w:rsidRDefault="00B56C56" w:rsidP="00B56C56">
            <w:r>
              <w:t>moyenne</w:t>
            </w:r>
          </w:p>
        </w:tc>
      </w:tr>
      <w:tr w:rsidR="00B56C56" w:rsidTr="00B56C56">
        <w:trPr>
          <w:trHeight w:val="822"/>
        </w:trPr>
        <w:tc>
          <w:tcPr>
            <w:tcW w:w="1779" w:type="dxa"/>
            <w:vMerge w:val="restart"/>
          </w:tcPr>
          <w:p w:rsidR="00B56C56" w:rsidRDefault="00B56C56" w:rsidP="00B56C56">
            <w:pPr>
              <w:rPr>
                <w:b/>
                <w:sz w:val="20"/>
                <w:szCs w:val="20"/>
              </w:rPr>
            </w:pPr>
          </w:p>
          <w:p w:rsidR="00B56C56" w:rsidRPr="00686946" w:rsidRDefault="00B56C56" w:rsidP="00B56C56">
            <w:pPr>
              <w:rPr>
                <w:b/>
              </w:rPr>
            </w:pPr>
            <w:r w:rsidRPr="00221483">
              <w:rPr>
                <w:b/>
              </w:rPr>
              <w:t xml:space="preserve">Moyenne de </w:t>
            </w:r>
            <w:r w:rsidRPr="00686946">
              <w:rPr>
                <w:b/>
              </w:rPr>
              <w:t xml:space="preserve"> postes</w:t>
            </w:r>
            <w:r>
              <w:rPr>
                <w:b/>
              </w:rPr>
              <w:t xml:space="preserve"> en </w:t>
            </w:r>
            <w:r w:rsidRPr="00686946">
              <w:rPr>
                <w:b/>
              </w:rPr>
              <w:t xml:space="preserve"> Présence</w:t>
            </w:r>
          </w:p>
          <w:p w:rsidR="00B56C56" w:rsidRPr="00686946" w:rsidRDefault="00B56C56" w:rsidP="00B56C56">
            <w:pPr>
              <w:rPr>
                <w:b/>
              </w:rPr>
            </w:pPr>
            <w:r w:rsidRPr="00686946">
              <w:rPr>
                <w:b/>
              </w:rPr>
              <w:t>Sur les axes</w:t>
            </w:r>
          </w:p>
          <w:p w:rsidR="00B56C56" w:rsidRPr="00686946" w:rsidRDefault="00B56C56" w:rsidP="00B56C56">
            <w:pPr>
              <w:rPr>
                <w:b/>
              </w:rPr>
            </w:pPr>
            <w:r w:rsidRPr="00686946">
              <w:rPr>
                <w:b/>
              </w:rPr>
              <w:t>Principaux /</w:t>
            </w:r>
          </w:p>
          <w:p w:rsidR="00B56C56" w:rsidRPr="00686946" w:rsidRDefault="00B56C56" w:rsidP="00B56C56">
            <w:pPr>
              <w:rPr>
                <w:b/>
              </w:rPr>
            </w:pPr>
            <w:r w:rsidRPr="00686946">
              <w:rPr>
                <w:b/>
              </w:rPr>
              <w:t>100 KM</w:t>
            </w:r>
          </w:p>
          <w:p w:rsidR="00B56C56" w:rsidRPr="0082265B" w:rsidRDefault="00B56C56" w:rsidP="00B56C56"/>
        </w:tc>
        <w:tc>
          <w:tcPr>
            <w:tcW w:w="1431" w:type="dxa"/>
          </w:tcPr>
          <w:p w:rsidR="00B56C56" w:rsidRDefault="00B56C56" w:rsidP="00B56C56">
            <w:pPr>
              <w:jc w:val="center"/>
              <w:rPr>
                <w:sz w:val="20"/>
                <w:szCs w:val="20"/>
              </w:rPr>
            </w:pPr>
          </w:p>
          <w:p w:rsidR="00B56C56" w:rsidRPr="0036724C" w:rsidRDefault="00B56C56" w:rsidP="00B56C56">
            <w:pPr>
              <w:jc w:val="center"/>
              <w:rPr>
                <w:sz w:val="20"/>
                <w:szCs w:val="20"/>
              </w:rPr>
            </w:pPr>
            <w:r>
              <w:rPr>
                <w:sz w:val="20"/>
                <w:szCs w:val="20"/>
              </w:rPr>
              <w:t>Poste de contrôle</w:t>
            </w:r>
          </w:p>
        </w:tc>
        <w:tc>
          <w:tcPr>
            <w:tcW w:w="1684" w:type="dxa"/>
            <w:shd w:val="clear" w:color="auto" w:fill="C9C9C9" w:themeFill="accent3" w:themeFillTint="99"/>
          </w:tcPr>
          <w:p w:rsidR="00B56C56" w:rsidRDefault="00B56C56" w:rsidP="00B56C56"/>
          <w:p w:rsidR="00B56C56" w:rsidRDefault="00B56C56" w:rsidP="00B56C56">
            <w:r>
              <w:t xml:space="preserve">1,2 </w:t>
            </w:r>
          </w:p>
        </w:tc>
        <w:tc>
          <w:tcPr>
            <w:tcW w:w="1516" w:type="dxa"/>
            <w:shd w:val="clear" w:color="auto" w:fill="C9C9C9" w:themeFill="accent3" w:themeFillTint="99"/>
          </w:tcPr>
          <w:p w:rsidR="00B56C56" w:rsidRDefault="00B56C56" w:rsidP="00B56C56"/>
          <w:p w:rsidR="00B56C56" w:rsidRDefault="00B56C56" w:rsidP="00B56C56">
            <w:r>
              <w:t>2,04</w:t>
            </w:r>
          </w:p>
        </w:tc>
        <w:tc>
          <w:tcPr>
            <w:tcW w:w="1684" w:type="dxa"/>
            <w:shd w:val="clear" w:color="auto" w:fill="C9C9C9" w:themeFill="accent3" w:themeFillTint="99"/>
          </w:tcPr>
          <w:p w:rsidR="00B56C56" w:rsidRDefault="00B56C56" w:rsidP="00B56C56"/>
          <w:p w:rsidR="00B56C56" w:rsidRDefault="00B56C56" w:rsidP="00B56C56">
            <w:r>
              <w:t>0,57</w:t>
            </w:r>
          </w:p>
        </w:tc>
        <w:tc>
          <w:tcPr>
            <w:tcW w:w="2359" w:type="dxa"/>
            <w:shd w:val="clear" w:color="auto" w:fill="C9C9C9" w:themeFill="accent3" w:themeFillTint="99"/>
          </w:tcPr>
          <w:p w:rsidR="00B56C56" w:rsidRDefault="00B56C56" w:rsidP="00B56C56"/>
          <w:p w:rsidR="00B56C56" w:rsidRDefault="00B56C56" w:rsidP="00B56C56">
            <w:r>
              <w:t>1,70</w:t>
            </w:r>
          </w:p>
        </w:tc>
        <w:tc>
          <w:tcPr>
            <w:tcW w:w="1846" w:type="dxa"/>
            <w:shd w:val="clear" w:color="auto" w:fill="C9C9C9" w:themeFill="accent3" w:themeFillTint="99"/>
          </w:tcPr>
          <w:p w:rsidR="00B56C56" w:rsidRDefault="00B56C56" w:rsidP="00B56C56"/>
          <w:p w:rsidR="00B56C56" w:rsidRDefault="00B56C56" w:rsidP="00B56C56">
            <w:r>
              <w:t>1,6</w:t>
            </w:r>
          </w:p>
        </w:tc>
        <w:tc>
          <w:tcPr>
            <w:tcW w:w="1846" w:type="dxa"/>
            <w:shd w:val="clear" w:color="auto" w:fill="C9C9C9" w:themeFill="accent3" w:themeFillTint="99"/>
          </w:tcPr>
          <w:p w:rsidR="00B56C56" w:rsidRDefault="00B56C56" w:rsidP="00B56C56"/>
          <w:p w:rsidR="00B56C56" w:rsidRDefault="00B56C56" w:rsidP="00B56C56">
            <w:r>
              <w:t>1,4</w:t>
            </w:r>
          </w:p>
        </w:tc>
      </w:tr>
      <w:tr w:rsidR="00B56C56" w:rsidTr="00B56C56">
        <w:trPr>
          <w:trHeight w:val="1030"/>
        </w:trPr>
        <w:tc>
          <w:tcPr>
            <w:tcW w:w="1779" w:type="dxa"/>
            <w:vMerge/>
          </w:tcPr>
          <w:p w:rsidR="00B56C56" w:rsidRDefault="00B56C56" w:rsidP="00B56C56">
            <w:pPr>
              <w:rPr>
                <w:sz w:val="20"/>
                <w:szCs w:val="20"/>
              </w:rPr>
            </w:pPr>
          </w:p>
        </w:tc>
        <w:tc>
          <w:tcPr>
            <w:tcW w:w="1431" w:type="dxa"/>
          </w:tcPr>
          <w:p w:rsidR="00B56C56" w:rsidRDefault="00B56C56" w:rsidP="00B56C56">
            <w:pPr>
              <w:jc w:val="center"/>
              <w:rPr>
                <w:sz w:val="20"/>
                <w:szCs w:val="20"/>
              </w:rPr>
            </w:pPr>
          </w:p>
          <w:p w:rsidR="00B56C56" w:rsidRDefault="00B56C56" w:rsidP="00B56C56">
            <w:pPr>
              <w:jc w:val="center"/>
              <w:rPr>
                <w:sz w:val="20"/>
                <w:szCs w:val="20"/>
              </w:rPr>
            </w:pPr>
            <w:r>
              <w:rPr>
                <w:sz w:val="20"/>
                <w:szCs w:val="20"/>
              </w:rPr>
              <w:t>Poste d’observation</w:t>
            </w:r>
          </w:p>
        </w:tc>
        <w:tc>
          <w:tcPr>
            <w:tcW w:w="1684" w:type="dxa"/>
            <w:shd w:val="clear" w:color="auto" w:fill="C9C9C9" w:themeFill="accent3" w:themeFillTint="99"/>
          </w:tcPr>
          <w:p w:rsidR="00B56C56" w:rsidRDefault="00B56C56" w:rsidP="00B56C56"/>
          <w:p w:rsidR="00B56C56" w:rsidRDefault="00B56C56" w:rsidP="00B56C56">
            <w:r>
              <w:t>1,3</w:t>
            </w:r>
          </w:p>
          <w:p w:rsidR="00B56C56" w:rsidRDefault="00B56C56" w:rsidP="00B56C56"/>
          <w:p w:rsidR="00B56C56" w:rsidRPr="0090140E" w:rsidRDefault="00B56C56" w:rsidP="00B56C56">
            <w:pPr>
              <w:jc w:val="center"/>
            </w:pPr>
          </w:p>
        </w:tc>
        <w:tc>
          <w:tcPr>
            <w:tcW w:w="1516" w:type="dxa"/>
            <w:shd w:val="clear" w:color="auto" w:fill="C9C9C9" w:themeFill="accent3" w:themeFillTint="99"/>
          </w:tcPr>
          <w:p w:rsidR="00B56C56" w:rsidRDefault="00B56C56" w:rsidP="00B56C56"/>
          <w:p w:rsidR="00B56C56" w:rsidRDefault="00B56C56" w:rsidP="00B56C56">
            <w:r>
              <w:t>6,91</w:t>
            </w:r>
          </w:p>
        </w:tc>
        <w:tc>
          <w:tcPr>
            <w:tcW w:w="1684" w:type="dxa"/>
            <w:shd w:val="clear" w:color="auto" w:fill="C9C9C9" w:themeFill="accent3" w:themeFillTint="99"/>
          </w:tcPr>
          <w:p w:rsidR="00B56C56" w:rsidRDefault="00B56C56" w:rsidP="00B56C56"/>
          <w:p w:rsidR="00B56C56" w:rsidRDefault="00B56C56" w:rsidP="00B56C56">
            <w:r>
              <w:t>2,28</w:t>
            </w:r>
          </w:p>
        </w:tc>
        <w:tc>
          <w:tcPr>
            <w:tcW w:w="2359" w:type="dxa"/>
            <w:shd w:val="clear" w:color="auto" w:fill="C9C9C9" w:themeFill="accent3" w:themeFillTint="99"/>
          </w:tcPr>
          <w:p w:rsidR="00B56C56" w:rsidRDefault="00B56C56" w:rsidP="00B56C56"/>
          <w:p w:rsidR="00B56C56" w:rsidRDefault="00B56C56" w:rsidP="00B56C56">
            <w:r>
              <w:t>0,85</w:t>
            </w:r>
          </w:p>
        </w:tc>
        <w:tc>
          <w:tcPr>
            <w:tcW w:w="1846" w:type="dxa"/>
            <w:shd w:val="clear" w:color="auto" w:fill="C9C9C9" w:themeFill="accent3" w:themeFillTint="99"/>
          </w:tcPr>
          <w:p w:rsidR="00B56C56" w:rsidRDefault="00B56C56" w:rsidP="00B56C56"/>
          <w:p w:rsidR="00B56C56" w:rsidRDefault="00B56C56" w:rsidP="00B56C56">
            <w:r>
              <w:t>0,57</w:t>
            </w:r>
          </w:p>
        </w:tc>
        <w:tc>
          <w:tcPr>
            <w:tcW w:w="1846" w:type="dxa"/>
            <w:shd w:val="clear" w:color="auto" w:fill="C9C9C9" w:themeFill="accent3" w:themeFillTint="99"/>
          </w:tcPr>
          <w:p w:rsidR="00B56C56" w:rsidRDefault="00B56C56" w:rsidP="00B56C56"/>
          <w:p w:rsidR="00B56C56" w:rsidRDefault="00B56C56" w:rsidP="00B56C56">
            <w:r>
              <w:t>2,38</w:t>
            </w:r>
          </w:p>
        </w:tc>
      </w:tr>
      <w:tr w:rsidR="00B56C56" w:rsidTr="00B56C56">
        <w:trPr>
          <w:trHeight w:val="658"/>
        </w:trPr>
        <w:tc>
          <w:tcPr>
            <w:tcW w:w="1779" w:type="dxa"/>
            <w:vMerge/>
          </w:tcPr>
          <w:p w:rsidR="00B56C56" w:rsidRDefault="00B56C56" w:rsidP="00B56C56"/>
        </w:tc>
        <w:tc>
          <w:tcPr>
            <w:tcW w:w="1431" w:type="dxa"/>
          </w:tcPr>
          <w:p w:rsidR="00B56C56" w:rsidRDefault="00B56C56" w:rsidP="00B56C56">
            <w:pPr>
              <w:jc w:val="center"/>
            </w:pPr>
          </w:p>
          <w:p w:rsidR="00B56C56" w:rsidRDefault="00B56C56" w:rsidP="00B56C56">
            <w:pPr>
              <w:jc w:val="center"/>
            </w:pPr>
            <w:r>
              <w:t>Poste de sécurité</w:t>
            </w:r>
          </w:p>
        </w:tc>
        <w:tc>
          <w:tcPr>
            <w:tcW w:w="1684" w:type="dxa"/>
            <w:shd w:val="clear" w:color="auto" w:fill="C9C9C9" w:themeFill="accent3" w:themeFillTint="99"/>
          </w:tcPr>
          <w:p w:rsidR="00B56C56" w:rsidRDefault="00B56C56" w:rsidP="00B56C56"/>
          <w:p w:rsidR="00B56C56" w:rsidRDefault="00B56C56" w:rsidP="00B56C56"/>
          <w:p w:rsidR="00B56C56" w:rsidRPr="0090140E" w:rsidRDefault="00B56C56" w:rsidP="00B56C56">
            <w:r>
              <w:t>2</w:t>
            </w:r>
          </w:p>
        </w:tc>
        <w:tc>
          <w:tcPr>
            <w:tcW w:w="1516" w:type="dxa"/>
            <w:shd w:val="clear" w:color="auto" w:fill="C9C9C9" w:themeFill="accent3" w:themeFillTint="99"/>
          </w:tcPr>
          <w:p w:rsidR="00B56C56" w:rsidRDefault="00B56C56" w:rsidP="00B56C56"/>
          <w:p w:rsidR="00B56C56" w:rsidRDefault="00B56C56" w:rsidP="00B56C56"/>
          <w:p w:rsidR="00B56C56" w:rsidRDefault="00B56C56" w:rsidP="00B56C56">
            <w:r>
              <w:t>3,61</w:t>
            </w:r>
          </w:p>
        </w:tc>
        <w:tc>
          <w:tcPr>
            <w:tcW w:w="1684" w:type="dxa"/>
            <w:shd w:val="clear" w:color="auto" w:fill="C9C9C9" w:themeFill="accent3" w:themeFillTint="99"/>
          </w:tcPr>
          <w:p w:rsidR="00B56C56" w:rsidRDefault="00B56C56" w:rsidP="00B56C56"/>
          <w:p w:rsidR="00B56C56" w:rsidRDefault="00B56C56" w:rsidP="00B56C56"/>
          <w:p w:rsidR="00B56C56" w:rsidRDefault="00B56C56" w:rsidP="00B56C56">
            <w:r>
              <w:t>2,28</w:t>
            </w:r>
          </w:p>
        </w:tc>
        <w:tc>
          <w:tcPr>
            <w:tcW w:w="2359" w:type="dxa"/>
            <w:shd w:val="clear" w:color="auto" w:fill="C9C9C9" w:themeFill="accent3" w:themeFillTint="99"/>
          </w:tcPr>
          <w:p w:rsidR="00B56C56" w:rsidRDefault="00B56C56" w:rsidP="00B56C56"/>
          <w:p w:rsidR="00B56C56" w:rsidRDefault="00B56C56" w:rsidP="00B56C56"/>
          <w:p w:rsidR="00B56C56" w:rsidRDefault="00B56C56" w:rsidP="00B56C56">
            <w:r>
              <w:t>0,71</w:t>
            </w:r>
          </w:p>
        </w:tc>
        <w:tc>
          <w:tcPr>
            <w:tcW w:w="1846" w:type="dxa"/>
            <w:shd w:val="clear" w:color="auto" w:fill="C9C9C9" w:themeFill="accent3" w:themeFillTint="99"/>
          </w:tcPr>
          <w:p w:rsidR="00B56C56" w:rsidRDefault="00B56C56" w:rsidP="00B56C56"/>
          <w:p w:rsidR="00B56C56" w:rsidRDefault="00B56C56" w:rsidP="00B56C56"/>
          <w:p w:rsidR="00B56C56" w:rsidRDefault="00B56C56" w:rsidP="00B56C56">
            <w:r>
              <w:t>0,34</w:t>
            </w:r>
          </w:p>
        </w:tc>
        <w:tc>
          <w:tcPr>
            <w:tcW w:w="1846" w:type="dxa"/>
            <w:shd w:val="clear" w:color="auto" w:fill="C9C9C9" w:themeFill="accent3" w:themeFillTint="99"/>
          </w:tcPr>
          <w:p w:rsidR="00B56C56" w:rsidRDefault="00B56C56" w:rsidP="00B56C56"/>
          <w:p w:rsidR="00B56C56" w:rsidRDefault="00B56C56" w:rsidP="00B56C56">
            <w:r>
              <w:t>1,79</w:t>
            </w:r>
          </w:p>
        </w:tc>
      </w:tr>
    </w:tbl>
    <w:p w:rsidR="00B56C56" w:rsidRPr="004B2F92" w:rsidRDefault="00B56C56" w:rsidP="00B56C56">
      <w:pPr>
        <w:rPr>
          <w:rFonts w:ascii="Century Gothic" w:hAnsi="Century Gothic"/>
        </w:rPr>
      </w:pPr>
      <w:r>
        <w:rPr>
          <w:b/>
          <w:u w:val="single"/>
        </w:rPr>
        <w:br w:type="textWrapping" w:clear="all"/>
      </w:r>
      <w:r w:rsidRPr="004B2F92">
        <w:rPr>
          <w:rFonts w:ascii="Century Gothic" w:hAnsi="Century Gothic"/>
          <w:b/>
          <w:u w:val="single"/>
        </w:rPr>
        <w:t>Source</w:t>
      </w:r>
      <w:r w:rsidRPr="004B2F92">
        <w:rPr>
          <w:rFonts w:ascii="Century Gothic" w:hAnsi="Century Gothic"/>
        </w:rPr>
        <w:t> : OFT (collecte de données de Mars à décembre 2015)</w:t>
      </w:r>
    </w:p>
    <w:p w:rsidR="00B56C56" w:rsidRPr="004B2F92" w:rsidRDefault="00B56C56" w:rsidP="00B56C56">
      <w:pPr>
        <w:jc w:val="both"/>
        <w:rPr>
          <w:rFonts w:ascii="Century Gothic" w:hAnsi="Century Gothic"/>
        </w:rPr>
      </w:pPr>
      <w:r w:rsidRPr="004B2F92">
        <w:rPr>
          <w:rFonts w:ascii="Century Gothic" w:hAnsi="Century Gothic"/>
        </w:rPr>
        <w:t>Sur les axes Inter-états, on note une moyenne de deux (02) postes au cent(100) kilomètres sur l’axe Abidjan-Ouangolo et un (01) poste au cent (100 sur l’axe Abidjan-Noé.</w:t>
      </w:r>
    </w:p>
    <w:p w:rsidR="00B56C56" w:rsidRPr="004B2F92" w:rsidRDefault="00B56C56" w:rsidP="00B56C56">
      <w:pPr>
        <w:rPr>
          <w:rFonts w:ascii="Century Gothic" w:hAnsi="Century Gothic"/>
        </w:rPr>
      </w:pPr>
    </w:p>
    <w:p w:rsidR="00B56C56" w:rsidRPr="004B2F92" w:rsidRDefault="00B56C56" w:rsidP="00B56C56">
      <w:pPr>
        <w:rPr>
          <w:rFonts w:ascii="Century Gothic" w:hAnsi="Century Gothic"/>
        </w:rPr>
      </w:pPr>
    </w:p>
    <w:p w:rsidR="00B56C56" w:rsidRPr="004B2F92" w:rsidRDefault="00B56C56" w:rsidP="00B56C56">
      <w:pPr>
        <w:rPr>
          <w:rFonts w:ascii="Century Gothic" w:hAnsi="Century Gothic"/>
        </w:rPr>
      </w:pPr>
    </w:p>
    <w:p w:rsidR="00B56C56" w:rsidRDefault="00B56C56" w:rsidP="00B56C56"/>
    <w:p w:rsidR="00B56C56" w:rsidRDefault="00B56C56" w:rsidP="00B56C56">
      <w:pPr>
        <w:sectPr w:rsidR="00B56C56" w:rsidSect="00F84E61">
          <w:pgSz w:w="16838" w:h="11906" w:orient="landscape"/>
          <w:pgMar w:top="1418" w:right="1418" w:bottom="1418" w:left="1418" w:header="709" w:footer="709" w:gutter="0"/>
          <w:cols w:space="708"/>
          <w:docGrid w:linePitch="360"/>
        </w:sectPr>
      </w:pPr>
    </w:p>
    <w:p w:rsidR="002A3BA2" w:rsidRPr="00FF6DDB" w:rsidRDefault="00292B77" w:rsidP="006E6C84">
      <w:pPr>
        <w:pStyle w:val="Paragraphedeliste"/>
        <w:numPr>
          <w:ilvl w:val="2"/>
          <w:numId w:val="30"/>
        </w:numPr>
        <w:jc w:val="both"/>
        <w:rPr>
          <w:rFonts w:ascii="Century Gothic" w:hAnsi="Century Gothic"/>
          <w:b/>
          <w:sz w:val="24"/>
          <w:szCs w:val="24"/>
        </w:rPr>
      </w:pPr>
      <w:r w:rsidRPr="00FF6DDB">
        <w:rPr>
          <w:rFonts w:ascii="Century Gothic" w:hAnsi="Century Gothic"/>
          <w:b/>
          <w:sz w:val="24"/>
          <w:szCs w:val="24"/>
        </w:rPr>
        <w:t>Représentation</w:t>
      </w:r>
      <w:r w:rsidR="00296CA9">
        <w:rPr>
          <w:rFonts w:ascii="Century Gothic" w:hAnsi="Century Gothic"/>
          <w:b/>
          <w:sz w:val="24"/>
          <w:szCs w:val="24"/>
        </w:rPr>
        <w:t>s</w:t>
      </w:r>
      <w:r w:rsidRPr="00FF6DDB">
        <w:rPr>
          <w:rFonts w:ascii="Century Gothic" w:hAnsi="Century Gothic"/>
          <w:b/>
          <w:sz w:val="24"/>
          <w:szCs w:val="24"/>
        </w:rPr>
        <w:t xml:space="preserve"> graphique</w:t>
      </w:r>
      <w:r w:rsidR="00296CA9">
        <w:rPr>
          <w:rFonts w:ascii="Century Gothic" w:hAnsi="Century Gothic"/>
          <w:b/>
          <w:sz w:val="24"/>
          <w:szCs w:val="24"/>
        </w:rPr>
        <w:t>s</w:t>
      </w:r>
    </w:p>
    <w:p w:rsidR="002A3BA2" w:rsidRDefault="002A3BA2" w:rsidP="002A3BA2">
      <w:pPr>
        <w:pStyle w:val="Paragraphedeliste"/>
        <w:ind w:left="1080"/>
        <w:jc w:val="both"/>
        <w:rPr>
          <w:rFonts w:ascii="Century Gothic" w:hAnsi="Century Gothic"/>
          <w:b/>
        </w:rPr>
      </w:pPr>
    </w:p>
    <w:p w:rsidR="00B56C56" w:rsidRPr="00FF6DDB" w:rsidRDefault="00292B77" w:rsidP="006E6C84">
      <w:pPr>
        <w:pStyle w:val="Paragraphedeliste"/>
        <w:numPr>
          <w:ilvl w:val="0"/>
          <w:numId w:val="31"/>
        </w:numPr>
        <w:jc w:val="both"/>
        <w:rPr>
          <w:rFonts w:ascii="Century Gothic" w:hAnsi="Century Gothic"/>
          <w:b/>
          <w:sz w:val="24"/>
          <w:szCs w:val="24"/>
        </w:rPr>
      </w:pPr>
      <w:r w:rsidRPr="00FF6DDB">
        <w:rPr>
          <w:rFonts w:ascii="Century Gothic" w:hAnsi="Century Gothic"/>
          <w:b/>
          <w:sz w:val="24"/>
          <w:szCs w:val="24"/>
        </w:rPr>
        <w:t xml:space="preserve">Représentation graphique annuelle des </w:t>
      </w:r>
      <w:r w:rsidR="00296CA9" w:rsidRPr="00FF6DDB">
        <w:rPr>
          <w:rFonts w:ascii="Century Gothic" w:hAnsi="Century Gothic"/>
          <w:b/>
          <w:sz w:val="24"/>
          <w:szCs w:val="24"/>
        </w:rPr>
        <w:t>différents</w:t>
      </w:r>
      <w:r w:rsidRPr="00FF6DDB">
        <w:rPr>
          <w:rFonts w:ascii="Century Gothic" w:hAnsi="Century Gothic"/>
          <w:b/>
          <w:sz w:val="24"/>
          <w:szCs w:val="24"/>
        </w:rPr>
        <w:t xml:space="preserve"> postes par axe (2015)</w:t>
      </w:r>
    </w:p>
    <w:p w:rsidR="00B56C56" w:rsidRDefault="00B56C56" w:rsidP="00B56C56">
      <w:pPr>
        <w:jc w:val="both"/>
      </w:pPr>
      <w:r w:rsidRPr="00C77E4D">
        <w:rPr>
          <w:noProof/>
        </w:rPr>
        <w:drawing>
          <wp:anchor distT="0" distB="0" distL="114300" distR="114300" simplePos="0" relativeHeight="251672576" behindDoc="0" locked="0" layoutInCell="1" allowOverlap="1">
            <wp:simplePos x="0" y="0"/>
            <wp:positionH relativeFrom="column">
              <wp:posOffset>162251</wp:posOffset>
            </wp:positionH>
            <wp:positionV relativeFrom="paragraph">
              <wp:posOffset>240751</wp:posOffset>
            </wp:positionV>
            <wp:extent cx="5574459" cy="2866767"/>
            <wp:effectExtent l="19050" t="0" r="26241" b="0"/>
            <wp:wrapNone/>
            <wp:docPr id="83" name="Graphique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p>
    <w:p w:rsidR="00B56C56" w:rsidRDefault="00B56C56" w:rsidP="00B56C56">
      <w:pPr>
        <w:jc w:val="both"/>
      </w:pPr>
    </w:p>
    <w:p w:rsidR="00B56C56" w:rsidRDefault="00B56C56" w:rsidP="00B56C56">
      <w:pPr>
        <w:jc w:val="both"/>
      </w:pPr>
    </w:p>
    <w:p w:rsidR="00B56C56" w:rsidRDefault="00B56C56" w:rsidP="00B56C56">
      <w:pPr>
        <w:jc w:val="both"/>
      </w:pPr>
    </w:p>
    <w:p w:rsidR="00B56C56" w:rsidRDefault="00B56C56" w:rsidP="00B56C56">
      <w:pPr>
        <w:jc w:val="both"/>
      </w:pPr>
    </w:p>
    <w:p w:rsidR="00B56C56" w:rsidRDefault="00B56C56" w:rsidP="00B56C56">
      <w:pPr>
        <w:jc w:val="both"/>
      </w:pPr>
    </w:p>
    <w:p w:rsidR="00B56C56" w:rsidRDefault="00B56C56" w:rsidP="00B56C56">
      <w:pPr>
        <w:jc w:val="both"/>
      </w:pPr>
    </w:p>
    <w:p w:rsidR="00B56C56" w:rsidRDefault="00B56C56" w:rsidP="00B56C56">
      <w:pPr>
        <w:jc w:val="both"/>
      </w:pPr>
    </w:p>
    <w:p w:rsidR="00B56C56" w:rsidRDefault="00B56C56" w:rsidP="00B56C56">
      <w:pPr>
        <w:jc w:val="both"/>
      </w:pPr>
    </w:p>
    <w:p w:rsidR="00B56C56" w:rsidRDefault="00B56C56" w:rsidP="00B56C56">
      <w:pPr>
        <w:jc w:val="both"/>
      </w:pPr>
    </w:p>
    <w:p w:rsidR="00B56C56" w:rsidRDefault="00B56C56" w:rsidP="00B56C56">
      <w:pPr>
        <w:jc w:val="both"/>
      </w:pPr>
    </w:p>
    <w:p w:rsidR="00B56C56" w:rsidRDefault="00B56C56" w:rsidP="00B56C56">
      <w:pPr>
        <w:jc w:val="both"/>
      </w:pPr>
    </w:p>
    <w:p w:rsidR="00B56C56" w:rsidRDefault="00B56C56" w:rsidP="00B56C56">
      <w:pPr>
        <w:jc w:val="both"/>
      </w:pPr>
    </w:p>
    <w:p w:rsidR="00B56C56" w:rsidRDefault="00B56C56" w:rsidP="00B56C56">
      <w:pPr>
        <w:jc w:val="both"/>
      </w:pPr>
    </w:p>
    <w:p w:rsidR="00B56C56" w:rsidRDefault="00B56C56" w:rsidP="00B56C56">
      <w:pPr>
        <w:jc w:val="both"/>
      </w:pPr>
    </w:p>
    <w:p w:rsidR="00B56C56" w:rsidRDefault="00B56C56" w:rsidP="00B56C56">
      <w:pPr>
        <w:jc w:val="both"/>
      </w:pPr>
    </w:p>
    <w:p w:rsidR="00B56C56" w:rsidRDefault="00B56C56" w:rsidP="00B56C56">
      <w:pPr>
        <w:jc w:val="both"/>
      </w:pPr>
    </w:p>
    <w:p w:rsidR="00B56C56" w:rsidRDefault="00B56C56" w:rsidP="00B56C56">
      <w:pPr>
        <w:jc w:val="both"/>
      </w:pPr>
    </w:p>
    <w:p w:rsidR="00B56C56" w:rsidRDefault="00B56C56" w:rsidP="00B56C56">
      <w:pPr>
        <w:jc w:val="both"/>
      </w:pPr>
    </w:p>
    <w:p w:rsidR="00F84E61" w:rsidRDefault="00B56C56" w:rsidP="00B56C56">
      <w:pPr>
        <w:rPr>
          <w:rFonts w:ascii="Century Gothic" w:hAnsi="Century Gothic"/>
        </w:rPr>
      </w:pPr>
      <w:r w:rsidRPr="00811219">
        <w:rPr>
          <w:rFonts w:ascii="Century Gothic" w:hAnsi="Century Gothic"/>
        </w:rPr>
        <w:t>On assiste à un nombre très élevé de postes de sécurité et d’observation sur l’axe Abidjan-Bouna qui dans la majorité sont non autorisés et ont été démantelés mission tenante.</w:t>
      </w:r>
    </w:p>
    <w:p w:rsidR="00F84E61" w:rsidRDefault="00F84E61" w:rsidP="00B56C56">
      <w:pPr>
        <w:rPr>
          <w:rFonts w:ascii="Century Gothic" w:hAnsi="Century Gothic"/>
        </w:rPr>
      </w:pPr>
    </w:p>
    <w:p w:rsidR="00B56C56" w:rsidRPr="00FF6DDB" w:rsidRDefault="00292B77" w:rsidP="006E6C84">
      <w:pPr>
        <w:pStyle w:val="Paragraphedeliste"/>
        <w:numPr>
          <w:ilvl w:val="0"/>
          <w:numId w:val="31"/>
        </w:numPr>
        <w:jc w:val="both"/>
        <w:rPr>
          <w:rFonts w:ascii="Century Gothic" w:hAnsi="Century Gothic"/>
          <w:b/>
          <w:sz w:val="24"/>
          <w:szCs w:val="24"/>
        </w:rPr>
      </w:pPr>
      <w:r w:rsidRPr="00FF6DDB">
        <w:rPr>
          <w:rFonts w:ascii="Century Gothic" w:hAnsi="Century Gothic"/>
          <w:b/>
          <w:sz w:val="24"/>
          <w:szCs w:val="24"/>
        </w:rPr>
        <w:t>Représentation graphique de la répartition par corps</w:t>
      </w:r>
    </w:p>
    <w:p w:rsidR="00B56C56" w:rsidRPr="00B605FD" w:rsidRDefault="00B56C56" w:rsidP="00B56C56">
      <w:pPr>
        <w:rPr>
          <w:b/>
        </w:rPr>
      </w:pPr>
    </w:p>
    <w:tbl>
      <w:tblPr>
        <w:tblW w:w="9213" w:type="dxa"/>
        <w:tblInd w:w="496" w:type="dxa"/>
        <w:tblCellMar>
          <w:left w:w="70" w:type="dxa"/>
          <w:right w:w="70" w:type="dxa"/>
        </w:tblCellMar>
        <w:tblLook w:val="04A0" w:firstRow="1" w:lastRow="0" w:firstColumn="1" w:lastColumn="0" w:noHBand="0" w:noVBand="1"/>
      </w:tblPr>
      <w:tblGrid>
        <w:gridCol w:w="768"/>
        <w:gridCol w:w="1493"/>
        <w:gridCol w:w="988"/>
        <w:gridCol w:w="967"/>
        <w:gridCol w:w="832"/>
        <w:gridCol w:w="1124"/>
        <w:gridCol w:w="972"/>
        <w:gridCol w:w="1105"/>
        <w:gridCol w:w="964"/>
      </w:tblGrid>
      <w:tr w:rsidR="00B56C56" w:rsidRPr="00B605FD" w:rsidTr="00F84E61">
        <w:trPr>
          <w:trHeight w:val="782"/>
        </w:trPr>
        <w:tc>
          <w:tcPr>
            <w:tcW w:w="768" w:type="dxa"/>
            <w:tcBorders>
              <w:top w:val="single" w:sz="4" w:space="0" w:color="auto"/>
              <w:left w:val="single" w:sz="8" w:space="0" w:color="auto"/>
              <w:bottom w:val="single" w:sz="4" w:space="0" w:color="auto"/>
              <w:right w:val="single" w:sz="4" w:space="0" w:color="auto"/>
            </w:tcBorders>
            <w:shd w:val="clear" w:color="000000" w:fill="8DB3E2"/>
            <w:vAlign w:val="center"/>
            <w:hideMark/>
          </w:tcPr>
          <w:p w:rsidR="00B56C56" w:rsidRPr="00B605FD" w:rsidRDefault="00B56C56" w:rsidP="00F84E61">
            <w:pPr>
              <w:jc w:val="center"/>
              <w:rPr>
                <w:rFonts w:ascii="Corbel" w:hAnsi="Corbel"/>
                <w:b/>
                <w:bCs/>
                <w:color w:val="000000"/>
              </w:rPr>
            </w:pPr>
            <w:r w:rsidRPr="00B605FD">
              <w:rPr>
                <w:rFonts w:ascii="Corbel" w:hAnsi="Corbel"/>
                <w:b/>
                <w:bCs/>
                <w:color w:val="000000"/>
              </w:rPr>
              <w:t>Police</w:t>
            </w:r>
          </w:p>
        </w:tc>
        <w:tc>
          <w:tcPr>
            <w:tcW w:w="1493" w:type="dxa"/>
            <w:tcBorders>
              <w:top w:val="single" w:sz="4" w:space="0" w:color="auto"/>
              <w:left w:val="nil"/>
              <w:bottom w:val="single" w:sz="4" w:space="0" w:color="auto"/>
              <w:right w:val="single" w:sz="4" w:space="0" w:color="auto"/>
            </w:tcBorders>
            <w:shd w:val="clear" w:color="000000" w:fill="8DB3E2"/>
            <w:vAlign w:val="center"/>
            <w:hideMark/>
          </w:tcPr>
          <w:p w:rsidR="00B56C56" w:rsidRPr="00B605FD" w:rsidRDefault="00B56C56" w:rsidP="00F84E61">
            <w:pPr>
              <w:jc w:val="center"/>
              <w:rPr>
                <w:rFonts w:ascii="Corbel" w:hAnsi="Corbel"/>
                <w:b/>
                <w:bCs/>
                <w:color w:val="000000"/>
              </w:rPr>
            </w:pPr>
            <w:r w:rsidRPr="00B605FD">
              <w:rPr>
                <w:rFonts w:ascii="Corbel" w:hAnsi="Corbel"/>
                <w:b/>
                <w:bCs/>
                <w:color w:val="000000"/>
              </w:rPr>
              <w:t>Gend</w:t>
            </w:r>
            <w:r>
              <w:rPr>
                <w:rFonts w:ascii="Corbel" w:hAnsi="Corbel"/>
                <w:b/>
                <w:bCs/>
                <w:color w:val="000000"/>
              </w:rPr>
              <w:t>armerie</w:t>
            </w:r>
          </w:p>
        </w:tc>
        <w:tc>
          <w:tcPr>
            <w:tcW w:w="988" w:type="dxa"/>
            <w:tcBorders>
              <w:top w:val="single" w:sz="4" w:space="0" w:color="auto"/>
              <w:left w:val="nil"/>
              <w:bottom w:val="single" w:sz="4" w:space="0" w:color="auto"/>
              <w:right w:val="single" w:sz="4" w:space="0" w:color="auto"/>
            </w:tcBorders>
            <w:shd w:val="clear" w:color="000000" w:fill="8DB3E2"/>
            <w:vAlign w:val="center"/>
            <w:hideMark/>
          </w:tcPr>
          <w:p w:rsidR="00B56C56" w:rsidRPr="00B605FD" w:rsidRDefault="00B56C56" w:rsidP="00F84E61">
            <w:pPr>
              <w:jc w:val="center"/>
              <w:rPr>
                <w:rFonts w:ascii="Corbel" w:hAnsi="Corbel"/>
                <w:b/>
                <w:bCs/>
                <w:color w:val="000000"/>
              </w:rPr>
            </w:pPr>
            <w:r w:rsidRPr="00B605FD">
              <w:rPr>
                <w:rFonts w:ascii="Corbel" w:hAnsi="Corbel"/>
                <w:b/>
                <w:bCs/>
                <w:color w:val="000000"/>
              </w:rPr>
              <w:t>Douane</w:t>
            </w:r>
          </w:p>
        </w:tc>
        <w:tc>
          <w:tcPr>
            <w:tcW w:w="967" w:type="dxa"/>
            <w:tcBorders>
              <w:top w:val="single" w:sz="4" w:space="0" w:color="auto"/>
              <w:left w:val="nil"/>
              <w:bottom w:val="single" w:sz="4" w:space="0" w:color="auto"/>
              <w:right w:val="single" w:sz="4" w:space="0" w:color="auto"/>
            </w:tcBorders>
            <w:shd w:val="clear" w:color="000000" w:fill="8DB3E2"/>
            <w:vAlign w:val="center"/>
            <w:hideMark/>
          </w:tcPr>
          <w:p w:rsidR="00B56C56" w:rsidRPr="00B605FD" w:rsidRDefault="00B56C56" w:rsidP="00F84E61">
            <w:pPr>
              <w:jc w:val="center"/>
              <w:rPr>
                <w:rFonts w:ascii="Corbel" w:hAnsi="Corbel"/>
                <w:b/>
                <w:bCs/>
                <w:color w:val="000000"/>
              </w:rPr>
            </w:pPr>
            <w:r w:rsidRPr="00B605FD">
              <w:rPr>
                <w:rFonts w:ascii="Corbel" w:hAnsi="Corbel"/>
                <w:b/>
                <w:bCs/>
                <w:color w:val="000000"/>
              </w:rPr>
              <w:t>Eaux et Forêt</w:t>
            </w:r>
          </w:p>
        </w:tc>
        <w:tc>
          <w:tcPr>
            <w:tcW w:w="832" w:type="dxa"/>
            <w:tcBorders>
              <w:top w:val="single" w:sz="4" w:space="0" w:color="auto"/>
              <w:left w:val="nil"/>
              <w:bottom w:val="single" w:sz="4" w:space="0" w:color="auto"/>
              <w:right w:val="single" w:sz="4" w:space="0" w:color="auto"/>
            </w:tcBorders>
            <w:shd w:val="clear" w:color="000000" w:fill="8DB3E2"/>
            <w:vAlign w:val="center"/>
            <w:hideMark/>
          </w:tcPr>
          <w:p w:rsidR="00B56C56" w:rsidRPr="00B605FD" w:rsidRDefault="00B56C56" w:rsidP="00F84E61">
            <w:pPr>
              <w:jc w:val="center"/>
              <w:rPr>
                <w:rFonts w:ascii="Corbel" w:hAnsi="Corbel"/>
                <w:b/>
                <w:bCs/>
                <w:color w:val="000000"/>
              </w:rPr>
            </w:pPr>
            <w:r w:rsidRPr="00B605FD">
              <w:rPr>
                <w:rFonts w:ascii="Corbel" w:hAnsi="Corbel"/>
                <w:b/>
                <w:bCs/>
                <w:color w:val="000000"/>
              </w:rPr>
              <w:t>FRCI</w:t>
            </w:r>
          </w:p>
        </w:tc>
        <w:tc>
          <w:tcPr>
            <w:tcW w:w="1124" w:type="dxa"/>
            <w:tcBorders>
              <w:top w:val="single" w:sz="4" w:space="0" w:color="auto"/>
              <w:left w:val="nil"/>
              <w:bottom w:val="single" w:sz="4" w:space="0" w:color="auto"/>
              <w:right w:val="single" w:sz="4" w:space="0" w:color="auto"/>
            </w:tcBorders>
            <w:shd w:val="clear" w:color="000000" w:fill="8DB3E2"/>
            <w:vAlign w:val="center"/>
            <w:hideMark/>
          </w:tcPr>
          <w:p w:rsidR="00B56C56" w:rsidRPr="00B605FD" w:rsidRDefault="00B56C56" w:rsidP="00F84E61">
            <w:pPr>
              <w:jc w:val="center"/>
              <w:rPr>
                <w:rFonts w:ascii="Corbel" w:hAnsi="Corbel"/>
                <w:b/>
                <w:bCs/>
                <w:color w:val="000000"/>
              </w:rPr>
            </w:pPr>
            <w:r w:rsidRPr="00B605FD">
              <w:rPr>
                <w:rFonts w:ascii="Corbel" w:hAnsi="Corbel"/>
                <w:b/>
                <w:bCs/>
                <w:color w:val="000000"/>
              </w:rPr>
              <w:t>syndicat</w:t>
            </w:r>
          </w:p>
        </w:tc>
        <w:tc>
          <w:tcPr>
            <w:tcW w:w="972" w:type="dxa"/>
            <w:tcBorders>
              <w:top w:val="single" w:sz="4" w:space="0" w:color="auto"/>
              <w:left w:val="nil"/>
              <w:bottom w:val="single" w:sz="4" w:space="0" w:color="auto"/>
              <w:right w:val="single" w:sz="4" w:space="0" w:color="auto"/>
            </w:tcBorders>
            <w:shd w:val="clear" w:color="000000" w:fill="8DB3E2"/>
            <w:vAlign w:val="center"/>
            <w:hideMark/>
          </w:tcPr>
          <w:p w:rsidR="00B56C56" w:rsidRPr="00B605FD" w:rsidRDefault="00B56C56" w:rsidP="00F84E61">
            <w:pPr>
              <w:jc w:val="center"/>
              <w:rPr>
                <w:rFonts w:ascii="Corbel" w:hAnsi="Corbel"/>
                <w:b/>
                <w:bCs/>
                <w:color w:val="000000"/>
              </w:rPr>
            </w:pPr>
            <w:r w:rsidRPr="00B605FD">
              <w:rPr>
                <w:rFonts w:ascii="Corbel" w:hAnsi="Corbel"/>
                <w:b/>
                <w:bCs/>
                <w:color w:val="000000"/>
              </w:rPr>
              <w:t>OCPV</w:t>
            </w:r>
          </w:p>
        </w:tc>
        <w:tc>
          <w:tcPr>
            <w:tcW w:w="1105" w:type="dxa"/>
            <w:tcBorders>
              <w:top w:val="single" w:sz="4" w:space="0" w:color="auto"/>
              <w:left w:val="nil"/>
              <w:bottom w:val="single" w:sz="4" w:space="0" w:color="auto"/>
              <w:right w:val="single" w:sz="4" w:space="0" w:color="auto"/>
            </w:tcBorders>
            <w:shd w:val="clear" w:color="000000" w:fill="8DB3E2"/>
            <w:vAlign w:val="center"/>
            <w:hideMark/>
          </w:tcPr>
          <w:p w:rsidR="00B56C56" w:rsidRPr="00B605FD" w:rsidRDefault="00B56C56" w:rsidP="00F84E61">
            <w:pPr>
              <w:jc w:val="center"/>
              <w:rPr>
                <w:rFonts w:ascii="Corbel" w:hAnsi="Corbel"/>
                <w:b/>
                <w:bCs/>
                <w:color w:val="000000"/>
              </w:rPr>
            </w:pPr>
            <w:r w:rsidRPr="00B605FD">
              <w:rPr>
                <w:rFonts w:ascii="Corbel" w:hAnsi="Corbel"/>
                <w:b/>
                <w:bCs/>
                <w:color w:val="000000"/>
              </w:rPr>
              <w:t>Mairie</w:t>
            </w:r>
          </w:p>
        </w:tc>
        <w:tc>
          <w:tcPr>
            <w:tcW w:w="964" w:type="dxa"/>
            <w:tcBorders>
              <w:top w:val="single" w:sz="4" w:space="0" w:color="auto"/>
              <w:left w:val="nil"/>
              <w:bottom w:val="single" w:sz="4" w:space="0" w:color="auto"/>
              <w:right w:val="single" w:sz="4" w:space="0" w:color="auto"/>
            </w:tcBorders>
            <w:shd w:val="clear" w:color="000000" w:fill="8DB3E2"/>
            <w:vAlign w:val="center"/>
            <w:hideMark/>
          </w:tcPr>
          <w:p w:rsidR="00B56C56" w:rsidRPr="00B605FD" w:rsidRDefault="00B56C56" w:rsidP="00F84E61">
            <w:pPr>
              <w:jc w:val="center"/>
              <w:rPr>
                <w:rFonts w:ascii="Corbel" w:hAnsi="Corbel"/>
                <w:b/>
                <w:bCs/>
                <w:color w:val="000000"/>
              </w:rPr>
            </w:pPr>
            <w:r w:rsidRPr="00B605FD">
              <w:rPr>
                <w:rFonts w:ascii="Corbel" w:hAnsi="Corbel"/>
                <w:b/>
                <w:bCs/>
                <w:color w:val="000000"/>
              </w:rPr>
              <w:t>ONG</w:t>
            </w:r>
          </w:p>
        </w:tc>
      </w:tr>
      <w:tr w:rsidR="00B56C56" w:rsidRPr="00B605FD" w:rsidTr="00F84E61">
        <w:trPr>
          <w:trHeight w:val="489"/>
        </w:trPr>
        <w:tc>
          <w:tcPr>
            <w:tcW w:w="768" w:type="dxa"/>
            <w:tcBorders>
              <w:top w:val="nil"/>
              <w:left w:val="single" w:sz="8" w:space="0" w:color="auto"/>
              <w:bottom w:val="single" w:sz="4" w:space="0" w:color="auto"/>
              <w:right w:val="single" w:sz="4" w:space="0" w:color="auto"/>
            </w:tcBorders>
            <w:shd w:val="clear" w:color="auto" w:fill="auto"/>
            <w:vAlign w:val="center"/>
            <w:hideMark/>
          </w:tcPr>
          <w:p w:rsidR="00B56C56" w:rsidRPr="00B605FD" w:rsidRDefault="00B56C56" w:rsidP="00F84E61">
            <w:pPr>
              <w:jc w:val="center"/>
              <w:rPr>
                <w:rFonts w:ascii="Corbel" w:hAnsi="Corbel"/>
                <w:b/>
                <w:bCs/>
                <w:color w:val="000000"/>
                <w:sz w:val="28"/>
                <w:szCs w:val="28"/>
              </w:rPr>
            </w:pPr>
            <w:r w:rsidRPr="00B605FD">
              <w:rPr>
                <w:rFonts w:ascii="Corbel" w:hAnsi="Corbel"/>
                <w:b/>
                <w:bCs/>
                <w:color w:val="000000"/>
                <w:sz w:val="28"/>
                <w:szCs w:val="28"/>
              </w:rPr>
              <w:t>34</w:t>
            </w:r>
          </w:p>
        </w:tc>
        <w:tc>
          <w:tcPr>
            <w:tcW w:w="1493" w:type="dxa"/>
            <w:tcBorders>
              <w:top w:val="nil"/>
              <w:left w:val="nil"/>
              <w:bottom w:val="single" w:sz="4" w:space="0" w:color="auto"/>
              <w:right w:val="single" w:sz="4" w:space="0" w:color="auto"/>
            </w:tcBorders>
            <w:shd w:val="clear" w:color="auto" w:fill="auto"/>
            <w:vAlign w:val="center"/>
            <w:hideMark/>
          </w:tcPr>
          <w:p w:rsidR="00B56C56" w:rsidRPr="00B605FD" w:rsidRDefault="00B56C56" w:rsidP="00F84E61">
            <w:pPr>
              <w:jc w:val="center"/>
              <w:rPr>
                <w:rFonts w:ascii="Corbel" w:hAnsi="Corbel"/>
                <w:b/>
                <w:bCs/>
                <w:color w:val="000000"/>
                <w:sz w:val="28"/>
                <w:szCs w:val="28"/>
              </w:rPr>
            </w:pPr>
            <w:r w:rsidRPr="00B605FD">
              <w:rPr>
                <w:rFonts w:ascii="Corbel" w:hAnsi="Corbel"/>
                <w:b/>
                <w:bCs/>
                <w:color w:val="000000"/>
                <w:sz w:val="28"/>
                <w:szCs w:val="28"/>
              </w:rPr>
              <w:t>108</w:t>
            </w:r>
          </w:p>
        </w:tc>
        <w:tc>
          <w:tcPr>
            <w:tcW w:w="988" w:type="dxa"/>
            <w:tcBorders>
              <w:top w:val="nil"/>
              <w:left w:val="nil"/>
              <w:bottom w:val="single" w:sz="4" w:space="0" w:color="auto"/>
              <w:right w:val="single" w:sz="4" w:space="0" w:color="auto"/>
            </w:tcBorders>
            <w:shd w:val="clear" w:color="auto" w:fill="auto"/>
            <w:vAlign w:val="center"/>
            <w:hideMark/>
          </w:tcPr>
          <w:p w:rsidR="00B56C56" w:rsidRPr="00B605FD" w:rsidRDefault="00B56C56" w:rsidP="00F84E61">
            <w:pPr>
              <w:jc w:val="center"/>
              <w:rPr>
                <w:rFonts w:ascii="Corbel" w:hAnsi="Corbel"/>
                <w:b/>
                <w:bCs/>
                <w:color w:val="000000"/>
                <w:sz w:val="28"/>
                <w:szCs w:val="28"/>
              </w:rPr>
            </w:pPr>
            <w:r w:rsidRPr="00B605FD">
              <w:rPr>
                <w:rFonts w:ascii="Corbel" w:hAnsi="Corbel"/>
                <w:b/>
                <w:bCs/>
                <w:color w:val="000000"/>
                <w:sz w:val="28"/>
                <w:szCs w:val="28"/>
              </w:rPr>
              <w:t>37</w:t>
            </w:r>
          </w:p>
        </w:tc>
        <w:tc>
          <w:tcPr>
            <w:tcW w:w="967" w:type="dxa"/>
            <w:tcBorders>
              <w:top w:val="nil"/>
              <w:left w:val="nil"/>
              <w:bottom w:val="single" w:sz="4" w:space="0" w:color="auto"/>
              <w:right w:val="single" w:sz="4" w:space="0" w:color="auto"/>
            </w:tcBorders>
            <w:shd w:val="clear" w:color="auto" w:fill="auto"/>
            <w:vAlign w:val="center"/>
            <w:hideMark/>
          </w:tcPr>
          <w:p w:rsidR="00B56C56" w:rsidRPr="00B605FD" w:rsidRDefault="00B56C56" w:rsidP="00F84E61">
            <w:pPr>
              <w:jc w:val="center"/>
              <w:rPr>
                <w:rFonts w:ascii="Corbel" w:hAnsi="Corbel"/>
                <w:b/>
                <w:bCs/>
                <w:color w:val="000000"/>
                <w:sz w:val="28"/>
                <w:szCs w:val="28"/>
              </w:rPr>
            </w:pPr>
            <w:r w:rsidRPr="00B605FD">
              <w:rPr>
                <w:rFonts w:ascii="Corbel" w:hAnsi="Corbel"/>
                <w:b/>
                <w:bCs/>
                <w:color w:val="000000"/>
                <w:sz w:val="28"/>
                <w:szCs w:val="28"/>
              </w:rPr>
              <w:t>37</w:t>
            </w:r>
          </w:p>
        </w:tc>
        <w:tc>
          <w:tcPr>
            <w:tcW w:w="832" w:type="dxa"/>
            <w:tcBorders>
              <w:top w:val="nil"/>
              <w:left w:val="nil"/>
              <w:bottom w:val="single" w:sz="4" w:space="0" w:color="auto"/>
              <w:right w:val="single" w:sz="4" w:space="0" w:color="auto"/>
            </w:tcBorders>
            <w:shd w:val="clear" w:color="auto" w:fill="auto"/>
            <w:vAlign w:val="center"/>
            <w:hideMark/>
          </w:tcPr>
          <w:p w:rsidR="00B56C56" w:rsidRPr="00B605FD" w:rsidRDefault="00B56C56" w:rsidP="00F84E61">
            <w:pPr>
              <w:jc w:val="center"/>
              <w:rPr>
                <w:rFonts w:ascii="Corbel" w:hAnsi="Corbel"/>
                <w:b/>
                <w:bCs/>
                <w:color w:val="000000"/>
                <w:sz w:val="28"/>
                <w:szCs w:val="28"/>
              </w:rPr>
            </w:pPr>
            <w:r w:rsidRPr="00B605FD">
              <w:rPr>
                <w:rFonts w:ascii="Corbel" w:hAnsi="Corbel"/>
                <w:b/>
                <w:bCs/>
                <w:color w:val="000000"/>
                <w:sz w:val="28"/>
                <w:szCs w:val="28"/>
              </w:rPr>
              <w:t>46</w:t>
            </w:r>
          </w:p>
        </w:tc>
        <w:tc>
          <w:tcPr>
            <w:tcW w:w="1124" w:type="dxa"/>
            <w:tcBorders>
              <w:top w:val="nil"/>
              <w:left w:val="nil"/>
              <w:bottom w:val="single" w:sz="4" w:space="0" w:color="auto"/>
              <w:right w:val="single" w:sz="4" w:space="0" w:color="auto"/>
            </w:tcBorders>
            <w:shd w:val="clear" w:color="auto" w:fill="auto"/>
            <w:vAlign w:val="center"/>
            <w:hideMark/>
          </w:tcPr>
          <w:p w:rsidR="00B56C56" w:rsidRPr="00B605FD" w:rsidRDefault="00B56C56" w:rsidP="00F84E61">
            <w:pPr>
              <w:jc w:val="center"/>
              <w:rPr>
                <w:rFonts w:ascii="Corbel" w:hAnsi="Corbel"/>
                <w:b/>
                <w:bCs/>
                <w:color w:val="000000"/>
                <w:sz w:val="28"/>
                <w:szCs w:val="28"/>
              </w:rPr>
            </w:pPr>
            <w:r w:rsidRPr="00B605FD">
              <w:rPr>
                <w:rFonts w:ascii="Corbel" w:hAnsi="Corbel"/>
                <w:b/>
                <w:bCs/>
                <w:color w:val="000000"/>
                <w:sz w:val="28"/>
                <w:szCs w:val="28"/>
              </w:rPr>
              <w:t>9</w:t>
            </w:r>
          </w:p>
        </w:tc>
        <w:tc>
          <w:tcPr>
            <w:tcW w:w="972" w:type="dxa"/>
            <w:tcBorders>
              <w:top w:val="nil"/>
              <w:left w:val="nil"/>
              <w:bottom w:val="single" w:sz="4" w:space="0" w:color="auto"/>
              <w:right w:val="single" w:sz="4" w:space="0" w:color="auto"/>
            </w:tcBorders>
            <w:shd w:val="clear" w:color="auto" w:fill="auto"/>
            <w:vAlign w:val="center"/>
            <w:hideMark/>
          </w:tcPr>
          <w:p w:rsidR="00B56C56" w:rsidRPr="00B605FD" w:rsidRDefault="00B56C56" w:rsidP="00F84E61">
            <w:pPr>
              <w:jc w:val="center"/>
              <w:rPr>
                <w:rFonts w:ascii="Corbel" w:hAnsi="Corbel"/>
                <w:b/>
                <w:bCs/>
                <w:color w:val="000000"/>
                <w:sz w:val="28"/>
                <w:szCs w:val="28"/>
              </w:rPr>
            </w:pPr>
            <w:r w:rsidRPr="00B605FD">
              <w:rPr>
                <w:rFonts w:ascii="Corbel" w:hAnsi="Corbel"/>
                <w:b/>
                <w:bCs/>
                <w:color w:val="000000"/>
                <w:sz w:val="28"/>
                <w:szCs w:val="28"/>
              </w:rPr>
              <w:t>2</w:t>
            </w:r>
          </w:p>
        </w:tc>
        <w:tc>
          <w:tcPr>
            <w:tcW w:w="1105" w:type="dxa"/>
            <w:tcBorders>
              <w:top w:val="nil"/>
              <w:left w:val="nil"/>
              <w:bottom w:val="single" w:sz="4" w:space="0" w:color="auto"/>
              <w:right w:val="single" w:sz="4" w:space="0" w:color="auto"/>
            </w:tcBorders>
            <w:shd w:val="clear" w:color="auto" w:fill="auto"/>
            <w:vAlign w:val="center"/>
            <w:hideMark/>
          </w:tcPr>
          <w:p w:rsidR="00B56C56" w:rsidRPr="00B605FD" w:rsidRDefault="00B56C56" w:rsidP="00F84E61">
            <w:pPr>
              <w:jc w:val="center"/>
              <w:rPr>
                <w:rFonts w:ascii="Corbel" w:hAnsi="Corbel"/>
                <w:b/>
                <w:bCs/>
                <w:color w:val="000000"/>
                <w:sz w:val="28"/>
                <w:szCs w:val="28"/>
              </w:rPr>
            </w:pPr>
            <w:r w:rsidRPr="00B605FD">
              <w:rPr>
                <w:rFonts w:ascii="Corbel" w:hAnsi="Corbel"/>
                <w:b/>
                <w:bCs/>
                <w:color w:val="000000"/>
                <w:sz w:val="28"/>
                <w:szCs w:val="28"/>
              </w:rPr>
              <w:t>1</w:t>
            </w:r>
          </w:p>
        </w:tc>
        <w:tc>
          <w:tcPr>
            <w:tcW w:w="964" w:type="dxa"/>
            <w:tcBorders>
              <w:top w:val="nil"/>
              <w:left w:val="nil"/>
              <w:bottom w:val="single" w:sz="4" w:space="0" w:color="auto"/>
              <w:right w:val="single" w:sz="4" w:space="0" w:color="auto"/>
            </w:tcBorders>
            <w:shd w:val="clear" w:color="auto" w:fill="auto"/>
            <w:vAlign w:val="center"/>
            <w:hideMark/>
          </w:tcPr>
          <w:p w:rsidR="00B56C56" w:rsidRPr="00B605FD" w:rsidRDefault="00B56C56" w:rsidP="00F84E61">
            <w:pPr>
              <w:jc w:val="center"/>
              <w:rPr>
                <w:rFonts w:ascii="Corbel" w:hAnsi="Corbel"/>
                <w:b/>
                <w:bCs/>
                <w:color w:val="000000"/>
                <w:sz w:val="28"/>
                <w:szCs w:val="28"/>
              </w:rPr>
            </w:pPr>
            <w:r w:rsidRPr="00B605FD">
              <w:rPr>
                <w:rFonts w:ascii="Corbel" w:hAnsi="Corbel"/>
                <w:b/>
                <w:bCs/>
                <w:color w:val="000000"/>
                <w:sz w:val="28"/>
                <w:szCs w:val="28"/>
              </w:rPr>
              <w:t>1</w:t>
            </w:r>
          </w:p>
        </w:tc>
      </w:tr>
    </w:tbl>
    <w:p w:rsidR="00B56C56" w:rsidRDefault="00B56C56" w:rsidP="00B56C56"/>
    <w:p w:rsidR="00B56C56" w:rsidRDefault="00B56C56" w:rsidP="00B56C56">
      <w:r w:rsidRPr="00B605FD">
        <w:rPr>
          <w:noProof/>
        </w:rPr>
        <w:drawing>
          <wp:inline distT="0" distB="0" distL="0" distR="0">
            <wp:extent cx="5931695" cy="3434763"/>
            <wp:effectExtent l="19050" t="0" r="11905" b="0"/>
            <wp:docPr id="84" name="Graphique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B56C56" w:rsidRDefault="00B56C56" w:rsidP="00B56C56"/>
    <w:p w:rsidR="00B56C56" w:rsidRDefault="00B56C56" w:rsidP="00B56C56"/>
    <w:p w:rsidR="00B56C56" w:rsidRPr="00FF6DDB" w:rsidRDefault="00292B77" w:rsidP="006E6C84">
      <w:pPr>
        <w:pStyle w:val="Paragraphedeliste"/>
        <w:numPr>
          <w:ilvl w:val="0"/>
          <w:numId w:val="31"/>
        </w:numPr>
        <w:jc w:val="both"/>
        <w:rPr>
          <w:rFonts w:ascii="Century Gothic" w:hAnsi="Century Gothic"/>
          <w:b/>
          <w:sz w:val="24"/>
          <w:szCs w:val="24"/>
        </w:rPr>
      </w:pPr>
      <w:r w:rsidRPr="00FF6DDB">
        <w:rPr>
          <w:rFonts w:ascii="Century Gothic" w:hAnsi="Century Gothic"/>
          <w:b/>
          <w:sz w:val="24"/>
          <w:szCs w:val="24"/>
        </w:rPr>
        <w:t>Ratio de la légalité des postes par axe</w:t>
      </w:r>
    </w:p>
    <w:p w:rsidR="00B56C56" w:rsidRPr="00B605FD" w:rsidRDefault="00B56C56" w:rsidP="00B56C56">
      <w:pPr>
        <w:rPr>
          <w:b/>
        </w:rPr>
      </w:pPr>
    </w:p>
    <w:tbl>
      <w:tblPr>
        <w:tblW w:w="8936" w:type="dxa"/>
        <w:tblInd w:w="65" w:type="dxa"/>
        <w:tblCellMar>
          <w:left w:w="70" w:type="dxa"/>
          <w:right w:w="70" w:type="dxa"/>
        </w:tblCellMar>
        <w:tblLook w:val="04A0" w:firstRow="1" w:lastRow="0" w:firstColumn="1" w:lastColumn="0" w:noHBand="0" w:noVBand="1"/>
      </w:tblPr>
      <w:tblGrid>
        <w:gridCol w:w="2380"/>
        <w:gridCol w:w="1740"/>
        <w:gridCol w:w="3115"/>
        <w:gridCol w:w="1701"/>
      </w:tblGrid>
      <w:tr w:rsidR="00B56C56" w:rsidRPr="00B605FD" w:rsidTr="00F84E61">
        <w:trPr>
          <w:trHeight w:val="718"/>
        </w:trPr>
        <w:tc>
          <w:tcPr>
            <w:tcW w:w="2380" w:type="dxa"/>
            <w:tcBorders>
              <w:top w:val="single" w:sz="4" w:space="0" w:color="auto"/>
              <w:left w:val="single" w:sz="4" w:space="0" w:color="auto"/>
              <w:bottom w:val="single" w:sz="4" w:space="0" w:color="auto"/>
              <w:right w:val="single" w:sz="4" w:space="0" w:color="auto"/>
            </w:tcBorders>
            <w:shd w:val="clear" w:color="000000" w:fill="8DB3E2"/>
            <w:vAlign w:val="center"/>
            <w:hideMark/>
          </w:tcPr>
          <w:p w:rsidR="00B56C56" w:rsidRPr="00B605FD" w:rsidRDefault="00B56C56" w:rsidP="00F84E61">
            <w:pPr>
              <w:jc w:val="center"/>
              <w:rPr>
                <w:rFonts w:ascii="Corbel" w:hAnsi="Corbel"/>
                <w:b/>
                <w:bCs/>
                <w:color w:val="000000"/>
              </w:rPr>
            </w:pPr>
            <w:r w:rsidRPr="00B605FD">
              <w:rPr>
                <w:rFonts w:ascii="Corbel" w:hAnsi="Corbel"/>
                <w:b/>
                <w:bCs/>
                <w:color w:val="000000"/>
              </w:rPr>
              <w:t>AXES</w:t>
            </w:r>
          </w:p>
        </w:tc>
        <w:tc>
          <w:tcPr>
            <w:tcW w:w="1740" w:type="dxa"/>
            <w:tcBorders>
              <w:top w:val="single" w:sz="4" w:space="0" w:color="auto"/>
              <w:left w:val="nil"/>
              <w:bottom w:val="single" w:sz="4" w:space="0" w:color="auto"/>
              <w:right w:val="single" w:sz="4" w:space="0" w:color="auto"/>
            </w:tcBorders>
            <w:shd w:val="clear" w:color="000000" w:fill="8DB3E2"/>
            <w:vAlign w:val="center"/>
            <w:hideMark/>
          </w:tcPr>
          <w:p w:rsidR="00B56C56" w:rsidRPr="00B605FD" w:rsidRDefault="00B56C56" w:rsidP="00F84E61">
            <w:pPr>
              <w:jc w:val="center"/>
              <w:rPr>
                <w:rFonts w:ascii="Corbel" w:hAnsi="Corbel"/>
                <w:b/>
                <w:bCs/>
                <w:color w:val="000000"/>
              </w:rPr>
            </w:pPr>
            <w:r w:rsidRPr="00B605FD">
              <w:rPr>
                <w:rFonts w:ascii="Corbel" w:hAnsi="Corbel"/>
                <w:b/>
                <w:bCs/>
                <w:color w:val="000000"/>
              </w:rPr>
              <w:t>BARRAGES AUTORISES</w:t>
            </w:r>
          </w:p>
        </w:tc>
        <w:tc>
          <w:tcPr>
            <w:tcW w:w="3115" w:type="dxa"/>
            <w:tcBorders>
              <w:top w:val="single" w:sz="4" w:space="0" w:color="auto"/>
              <w:left w:val="nil"/>
              <w:bottom w:val="single" w:sz="4" w:space="0" w:color="auto"/>
              <w:right w:val="single" w:sz="4" w:space="0" w:color="auto"/>
            </w:tcBorders>
            <w:shd w:val="clear" w:color="000000" w:fill="8DB3E2"/>
            <w:vAlign w:val="center"/>
            <w:hideMark/>
          </w:tcPr>
          <w:p w:rsidR="00B56C56" w:rsidRPr="00B605FD" w:rsidRDefault="00B56C56" w:rsidP="00F84E61">
            <w:pPr>
              <w:jc w:val="center"/>
              <w:rPr>
                <w:rFonts w:ascii="Corbel" w:hAnsi="Corbel"/>
                <w:b/>
                <w:bCs/>
                <w:color w:val="000000"/>
              </w:rPr>
            </w:pPr>
            <w:r w:rsidRPr="00B605FD">
              <w:rPr>
                <w:rFonts w:ascii="Corbel" w:hAnsi="Corbel"/>
                <w:b/>
                <w:bCs/>
                <w:color w:val="000000"/>
              </w:rPr>
              <w:t>BARRAGES NON AUTORISES DEMANTELES</w:t>
            </w:r>
          </w:p>
        </w:tc>
        <w:tc>
          <w:tcPr>
            <w:tcW w:w="1701" w:type="dxa"/>
            <w:tcBorders>
              <w:top w:val="single" w:sz="4" w:space="0" w:color="auto"/>
              <w:left w:val="nil"/>
              <w:bottom w:val="single" w:sz="4" w:space="0" w:color="auto"/>
              <w:right w:val="single" w:sz="4" w:space="0" w:color="auto"/>
            </w:tcBorders>
            <w:shd w:val="clear" w:color="000000" w:fill="8DB3E2"/>
            <w:vAlign w:val="center"/>
            <w:hideMark/>
          </w:tcPr>
          <w:p w:rsidR="00B56C56" w:rsidRPr="00B605FD" w:rsidRDefault="00B56C56" w:rsidP="00F84E61">
            <w:pPr>
              <w:jc w:val="center"/>
              <w:rPr>
                <w:rFonts w:ascii="Corbel" w:hAnsi="Corbel"/>
                <w:b/>
                <w:bCs/>
                <w:color w:val="000000"/>
              </w:rPr>
            </w:pPr>
            <w:r w:rsidRPr="00B605FD">
              <w:rPr>
                <w:rFonts w:ascii="Corbel" w:hAnsi="Corbel"/>
                <w:b/>
                <w:bCs/>
                <w:color w:val="000000"/>
              </w:rPr>
              <w:t>TOTAL</w:t>
            </w:r>
          </w:p>
        </w:tc>
      </w:tr>
      <w:tr w:rsidR="00B56C56" w:rsidRPr="00B605FD" w:rsidTr="00F84E61">
        <w:trPr>
          <w:trHeight w:val="300"/>
        </w:trPr>
        <w:tc>
          <w:tcPr>
            <w:tcW w:w="2380" w:type="dxa"/>
            <w:tcBorders>
              <w:top w:val="nil"/>
              <w:left w:val="single" w:sz="4" w:space="0" w:color="auto"/>
              <w:bottom w:val="single" w:sz="4" w:space="0" w:color="auto"/>
              <w:right w:val="single" w:sz="4" w:space="0" w:color="auto"/>
            </w:tcBorders>
            <w:shd w:val="clear" w:color="auto" w:fill="auto"/>
            <w:noWrap/>
            <w:vAlign w:val="center"/>
            <w:hideMark/>
          </w:tcPr>
          <w:p w:rsidR="00B56C56" w:rsidRPr="00B605FD" w:rsidRDefault="00B56C56" w:rsidP="00F84E61">
            <w:pPr>
              <w:jc w:val="center"/>
              <w:rPr>
                <w:rFonts w:ascii="Calibri" w:hAnsi="Calibri"/>
                <w:b/>
                <w:bCs/>
                <w:color w:val="000000"/>
              </w:rPr>
            </w:pPr>
            <w:r w:rsidRPr="00B605FD">
              <w:rPr>
                <w:rFonts w:ascii="Calibri" w:hAnsi="Calibri"/>
                <w:b/>
                <w:bCs/>
                <w:color w:val="000000"/>
              </w:rPr>
              <w:t>ABIDJAN-OUANGOLO</w:t>
            </w:r>
          </w:p>
        </w:tc>
        <w:tc>
          <w:tcPr>
            <w:tcW w:w="1740" w:type="dxa"/>
            <w:tcBorders>
              <w:top w:val="nil"/>
              <w:left w:val="nil"/>
              <w:bottom w:val="single" w:sz="4" w:space="0" w:color="auto"/>
              <w:right w:val="single" w:sz="4" w:space="0" w:color="auto"/>
            </w:tcBorders>
            <w:shd w:val="clear" w:color="auto" w:fill="auto"/>
            <w:noWrap/>
            <w:vAlign w:val="center"/>
            <w:hideMark/>
          </w:tcPr>
          <w:p w:rsidR="00B56C56" w:rsidRPr="00B605FD" w:rsidRDefault="00B56C56" w:rsidP="00F84E61">
            <w:pPr>
              <w:jc w:val="center"/>
              <w:rPr>
                <w:rFonts w:ascii="Calibri" w:hAnsi="Calibri"/>
                <w:color w:val="000000"/>
              </w:rPr>
            </w:pPr>
            <w:r w:rsidRPr="00B605FD">
              <w:rPr>
                <w:rFonts w:ascii="Calibri" w:hAnsi="Calibri"/>
                <w:color w:val="000000"/>
              </w:rPr>
              <w:t>36</w:t>
            </w:r>
          </w:p>
        </w:tc>
        <w:tc>
          <w:tcPr>
            <w:tcW w:w="3115" w:type="dxa"/>
            <w:tcBorders>
              <w:top w:val="nil"/>
              <w:left w:val="nil"/>
              <w:bottom w:val="single" w:sz="4" w:space="0" w:color="auto"/>
              <w:right w:val="single" w:sz="4" w:space="0" w:color="auto"/>
            </w:tcBorders>
            <w:shd w:val="clear" w:color="auto" w:fill="auto"/>
            <w:noWrap/>
            <w:vAlign w:val="center"/>
            <w:hideMark/>
          </w:tcPr>
          <w:p w:rsidR="00B56C56" w:rsidRPr="00B605FD" w:rsidRDefault="00B56C56" w:rsidP="00F84E61">
            <w:pPr>
              <w:jc w:val="center"/>
              <w:rPr>
                <w:rFonts w:ascii="Calibri" w:hAnsi="Calibri"/>
                <w:color w:val="000000"/>
              </w:rPr>
            </w:pPr>
            <w:r w:rsidRPr="00B605FD">
              <w:rPr>
                <w:rFonts w:ascii="Calibri" w:hAnsi="Calibri"/>
                <w:color w:val="000000"/>
              </w:rPr>
              <w:t>4</w:t>
            </w:r>
          </w:p>
        </w:tc>
        <w:tc>
          <w:tcPr>
            <w:tcW w:w="1701" w:type="dxa"/>
            <w:tcBorders>
              <w:top w:val="nil"/>
              <w:left w:val="nil"/>
              <w:bottom w:val="single" w:sz="4" w:space="0" w:color="auto"/>
              <w:right w:val="single" w:sz="4" w:space="0" w:color="auto"/>
            </w:tcBorders>
            <w:shd w:val="clear" w:color="auto" w:fill="auto"/>
            <w:noWrap/>
            <w:vAlign w:val="center"/>
            <w:hideMark/>
          </w:tcPr>
          <w:p w:rsidR="00B56C56" w:rsidRPr="00B605FD" w:rsidRDefault="00B56C56" w:rsidP="00F84E61">
            <w:pPr>
              <w:jc w:val="center"/>
              <w:rPr>
                <w:rFonts w:ascii="Calibri" w:hAnsi="Calibri"/>
                <w:color w:val="000000"/>
              </w:rPr>
            </w:pPr>
            <w:r w:rsidRPr="00B605FD">
              <w:rPr>
                <w:rFonts w:ascii="Calibri" w:hAnsi="Calibri"/>
                <w:color w:val="000000"/>
              </w:rPr>
              <w:t>40</w:t>
            </w:r>
          </w:p>
        </w:tc>
      </w:tr>
      <w:tr w:rsidR="00B56C56" w:rsidRPr="00B605FD" w:rsidTr="00F84E61">
        <w:trPr>
          <w:trHeight w:val="300"/>
        </w:trPr>
        <w:tc>
          <w:tcPr>
            <w:tcW w:w="2380" w:type="dxa"/>
            <w:tcBorders>
              <w:top w:val="nil"/>
              <w:left w:val="single" w:sz="4" w:space="0" w:color="auto"/>
              <w:bottom w:val="single" w:sz="4" w:space="0" w:color="auto"/>
              <w:right w:val="single" w:sz="4" w:space="0" w:color="auto"/>
            </w:tcBorders>
            <w:shd w:val="clear" w:color="auto" w:fill="auto"/>
            <w:noWrap/>
            <w:vAlign w:val="center"/>
            <w:hideMark/>
          </w:tcPr>
          <w:p w:rsidR="00B56C56" w:rsidRPr="00B605FD" w:rsidRDefault="00B56C56" w:rsidP="00F84E61">
            <w:pPr>
              <w:jc w:val="center"/>
              <w:rPr>
                <w:rFonts w:ascii="Calibri" w:hAnsi="Calibri"/>
                <w:b/>
                <w:bCs/>
                <w:color w:val="000000"/>
              </w:rPr>
            </w:pPr>
            <w:r w:rsidRPr="00B605FD">
              <w:rPr>
                <w:rFonts w:ascii="Calibri" w:hAnsi="Calibri"/>
                <w:b/>
                <w:bCs/>
                <w:color w:val="000000"/>
              </w:rPr>
              <w:t>ABIDJAN-NOE</w:t>
            </w:r>
          </w:p>
        </w:tc>
        <w:tc>
          <w:tcPr>
            <w:tcW w:w="1740" w:type="dxa"/>
            <w:tcBorders>
              <w:top w:val="nil"/>
              <w:left w:val="nil"/>
              <w:bottom w:val="single" w:sz="4" w:space="0" w:color="auto"/>
              <w:right w:val="single" w:sz="4" w:space="0" w:color="auto"/>
            </w:tcBorders>
            <w:shd w:val="clear" w:color="auto" w:fill="auto"/>
            <w:noWrap/>
            <w:vAlign w:val="center"/>
            <w:hideMark/>
          </w:tcPr>
          <w:p w:rsidR="00B56C56" w:rsidRPr="00B605FD" w:rsidRDefault="00B56C56" w:rsidP="00F84E61">
            <w:pPr>
              <w:jc w:val="center"/>
              <w:rPr>
                <w:rFonts w:ascii="Calibri" w:hAnsi="Calibri"/>
                <w:color w:val="000000"/>
              </w:rPr>
            </w:pPr>
            <w:r w:rsidRPr="00B605FD">
              <w:rPr>
                <w:rFonts w:ascii="Calibri" w:hAnsi="Calibri"/>
                <w:color w:val="000000"/>
              </w:rPr>
              <w:t>3</w:t>
            </w:r>
          </w:p>
        </w:tc>
        <w:tc>
          <w:tcPr>
            <w:tcW w:w="3115" w:type="dxa"/>
            <w:tcBorders>
              <w:top w:val="nil"/>
              <w:left w:val="nil"/>
              <w:bottom w:val="single" w:sz="4" w:space="0" w:color="auto"/>
              <w:right w:val="single" w:sz="4" w:space="0" w:color="auto"/>
            </w:tcBorders>
            <w:shd w:val="clear" w:color="auto" w:fill="auto"/>
            <w:noWrap/>
            <w:vAlign w:val="center"/>
            <w:hideMark/>
          </w:tcPr>
          <w:p w:rsidR="00B56C56" w:rsidRPr="00B605FD" w:rsidRDefault="00B56C56" w:rsidP="00F84E61">
            <w:pPr>
              <w:jc w:val="center"/>
              <w:rPr>
                <w:rFonts w:ascii="Calibri" w:hAnsi="Calibri"/>
                <w:color w:val="000000"/>
              </w:rPr>
            </w:pPr>
            <w:r w:rsidRPr="00B605FD">
              <w:rPr>
                <w:rFonts w:ascii="Calibri" w:hAnsi="Calibri"/>
                <w:color w:val="000000"/>
              </w:rPr>
              <w:t>2</w:t>
            </w:r>
          </w:p>
        </w:tc>
        <w:tc>
          <w:tcPr>
            <w:tcW w:w="1701" w:type="dxa"/>
            <w:tcBorders>
              <w:top w:val="nil"/>
              <w:left w:val="nil"/>
              <w:bottom w:val="single" w:sz="4" w:space="0" w:color="auto"/>
              <w:right w:val="single" w:sz="4" w:space="0" w:color="auto"/>
            </w:tcBorders>
            <w:shd w:val="clear" w:color="auto" w:fill="auto"/>
            <w:noWrap/>
            <w:vAlign w:val="center"/>
            <w:hideMark/>
          </w:tcPr>
          <w:p w:rsidR="00B56C56" w:rsidRPr="00B605FD" w:rsidRDefault="00B56C56" w:rsidP="00F84E61">
            <w:pPr>
              <w:jc w:val="center"/>
              <w:rPr>
                <w:rFonts w:ascii="Calibri" w:hAnsi="Calibri"/>
                <w:color w:val="000000"/>
              </w:rPr>
            </w:pPr>
            <w:r w:rsidRPr="00B605FD">
              <w:rPr>
                <w:rFonts w:ascii="Calibri" w:hAnsi="Calibri"/>
                <w:color w:val="000000"/>
              </w:rPr>
              <w:t>5</w:t>
            </w:r>
          </w:p>
        </w:tc>
      </w:tr>
      <w:tr w:rsidR="00B56C56" w:rsidRPr="00B605FD" w:rsidTr="00F84E61">
        <w:trPr>
          <w:trHeight w:val="300"/>
        </w:trPr>
        <w:tc>
          <w:tcPr>
            <w:tcW w:w="2380" w:type="dxa"/>
            <w:tcBorders>
              <w:top w:val="nil"/>
              <w:left w:val="single" w:sz="4" w:space="0" w:color="auto"/>
              <w:bottom w:val="single" w:sz="4" w:space="0" w:color="auto"/>
              <w:right w:val="single" w:sz="4" w:space="0" w:color="auto"/>
            </w:tcBorders>
            <w:shd w:val="clear" w:color="auto" w:fill="auto"/>
            <w:noWrap/>
            <w:vAlign w:val="center"/>
            <w:hideMark/>
          </w:tcPr>
          <w:p w:rsidR="00B56C56" w:rsidRPr="00B605FD" w:rsidRDefault="00B56C56" w:rsidP="00F84E61">
            <w:pPr>
              <w:jc w:val="center"/>
              <w:rPr>
                <w:rFonts w:ascii="Calibri" w:hAnsi="Calibri"/>
                <w:b/>
                <w:bCs/>
                <w:color w:val="000000"/>
              </w:rPr>
            </w:pPr>
            <w:r w:rsidRPr="00B605FD">
              <w:rPr>
                <w:rFonts w:ascii="Calibri" w:hAnsi="Calibri"/>
                <w:b/>
                <w:bCs/>
                <w:color w:val="000000"/>
              </w:rPr>
              <w:t>ABIDJAN-SAN-PEDRO</w:t>
            </w:r>
          </w:p>
        </w:tc>
        <w:tc>
          <w:tcPr>
            <w:tcW w:w="1740" w:type="dxa"/>
            <w:tcBorders>
              <w:top w:val="nil"/>
              <w:left w:val="nil"/>
              <w:bottom w:val="single" w:sz="4" w:space="0" w:color="auto"/>
              <w:right w:val="single" w:sz="4" w:space="0" w:color="auto"/>
            </w:tcBorders>
            <w:shd w:val="clear" w:color="auto" w:fill="auto"/>
            <w:noWrap/>
            <w:vAlign w:val="center"/>
            <w:hideMark/>
          </w:tcPr>
          <w:p w:rsidR="00B56C56" w:rsidRPr="00B605FD" w:rsidRDefault="00B56C56" w:rsidP="00F84E61">
            <w:pPr>
              <w:jc w:val="center"/>
              <w:rPr>
                <w:rFonts w:ascii="Calibri" w:hAnsi="Calibri"/>
                <w:color w:val="000000"/>
              </w:rPr>
            </w:pPr>
            <w:r w:rsidRPr="00B605FD">
              <w:rPr>
                <w:rFonts w:ascii="Calibri" w:hAnsi="Calibri"/>
                <w:color w:val="000000"/>
              </w:rPr>
              <w:t>13</w:t>
            </w:r>
          </w:p>
        </w:tc>
        <w:tc>
          <w:tcPr>
            <w:tcW w:w="3115" w:type="dxa"/>
            <w:tcBorders>
              <w:top w:val="nil"/>
              <w:left w:val="nil"/>
              <w:bottom w:val="single" w:sz="4" w:space="0" w:color="auto"/>
              <w:right w:val="single" w:sz="4" w:space="0" w:color="auto"/>
            </w:tcBorders>
            <w:shd w:val="clear" w:color="auto" w:fill="auto"/>
            <w:noWrap/>
            <w:vAlign w:val="center"/>
            <w:hideMark/>
          </w:tcPr>
          <w:p w:rsidR="00B56C56" w:rsidRPr="00B605FD" w:rsidRDefault="00B56C56" w:rsidP="00F84E61">
            <w:pPr>
              <w:jc w:val="center"/>
              <w:rPr>
                <w:rFonts w:ascii="Calibri" w:hAnsi="Calibri"/>
                <w:color w:val="000000"/>
              </w:rPr>
            </w:pPr>
            <w:r w:rsidRPr="00B605FD">
              <w:rPr>
                <w:rFonts w:ascii="Calibri" w:hAnsi="Calibri"/>
                <w:color w:val="000000"/>
              </w:rPr>
              <w:t>10</w:t>
            </w:r>
          </w:p>
        </w:tc>
        <w:tc>
          <w:tcPr>
            <w:tcW w:w="1701" w:type="dxa"/>
            <w:tcBorders>
              <w:top w:val="nil"/>
              <w:left w:val="nil"/>
              <w:bottom w:val="single" w:sz="4" w:space="0" w:color="auto"/>
              <w:right w:val="single" w:sz="4" w:space="0" w:color="auto"/>
            </w:tcBorders>
            <w:shd w:val="clear" w:color="auto" w:fill="auto"/>
            <w:noWrap/>
            <w:vAlign w:val="center"/>
            <w:hideMark/>
          </w:tcPr>
          <w:p w:rsidR="00B56C56" w:rsidRPr="00B605FD" w:rsidRDefault="00B56C56" w:rsidP="00F84E61">
            <w:pPr>
              <w:jc w:val="center"/>
              <w:rPr>
                <w:rFonts w:ascii="Calibri" w:hAnsi="Calibri"/>
                <w:color w:val="000000"/>
              </w:rPr>
            </w:pPr>
            <w:r w:rsidRPr="00B605FD">
              <w:rPr>
                <w:rFonts w:ascii="Calibri" w:hAnsi="Calibri"/>
                <w:color w:val="000000"/>
              </w:rPr>
              <w:t>23</w:t>
            </w:r>
          </w:p>
        </w:tc>
      </w:tr>
      <w:tr w:rsidR="00B56C56" w:rsidRPr="00B605FD" w:rsidTr="00F84E61">
        <w:trPr>
          <w:trHeight w:val="300"/>
        </w:trPr>
        <w:tc>
          <w:tcPr>
            <w:tcW w:w="2380" w:type="dxa"/>
            <w:tcBorders>
              <w:top w:val="nil"/>
              <w:left w:val="single" w:sz="4" w:space="0" w:color="auto"/>
              <w:bottom w:val="single" w:sz="4" w:space="0" w:color="auto"/>
              <w:right w:val="single" w:sz="4" w:space="0" w:color="auto"/>
            </w:tcBorders>
            <w:shd w:val="clear" w:color="auto" w:fill="auto"/>
            <w:noWrap/>
            <w:vAlign w:val="center"/>
            <w:hideMark/>
          </w:tcPr>
          <w:p w:rsidR="00B56C56" w:rsidRPr="00B605FD" w:rsidRDefault="00B56C56" w:rsidP="00F84E61">
            <w:pPr>
              <w:jc w:val="center"/>
              <w:rPr>
                <w:rFonts w:ascii="Calibri" w:hAnsi="Calibri"/>
                <w:b/>
                <w:bCs/>
                <w:color w:val="000000"/>
              </w:rPr>
            </w:pPr>
            <w:r w:rsidRPr="00B605FD">
              <w:rPr>
                <w:rFonts w:ascii="Calibri" w:hAnsi="Calibri"/>
                <w:b/>
                <w:bCs/>
                <w:color w:val="000000"/>
              </w:rPr>
              <w:t>ABIDJAN-DANANE</w:t>
            </w:r>
          </w:p>
        </w:tc>
        <w:tc>
          <w:tcPr>
            <w:tcW w:w="1740" w:type="dxa"/>
            <w:tcBorders>
              <w:top w:val="nil"/>
              <w:left w:val="nil"/>
              <w:bottom w:val="single" w:sz="4" w:space="0" w:color="auto"/>
              <w:right w:val="single" w:sz="4" w:space="0" w:color="auto"/>
            </w:tcBorders>
            <w:shd w:val="clear" w:color="auto" w:fill="auto"/>
            <w:noWrap/>
            <w:vAlign w:val="center"/>
            <w:hideMark/>
          </w:tcPr>
          <w:p w:rsidR="00B56C56" w:rsidRPr="00B605FD" w:rsidRDefault="00B56C56" w:rsidP="00F84E61">
            <w:pPr>
              <w:jc w:val="center"/>
              <w:rPr>
                <w:rFonts w:ascii="Calibri" w:hAnsi="Calibri"/>
                <w:color w:val="000000"/>
              </w:rPr>
            </w:pPr>
            <w:r w:rsidRPr="00B605FD">
              <w:rPr>
                <w:rFonts w:ascii="Calibri" w:hAnsi="Calibri"/>
                <w:color w:val="000000"/>
              </w:rPr>
              <w:t>15</w:t>
            </w:r>
          </w:p>
        </w:tc>
        <w:tc>
          <w:tcPr>
            <w:tcW w:w="3115" w:type="dxa"/>
            <w:tcBorders>
              <w:top w:val="nil"/>
              <w:left w:val="nil"/>
              <w:bottom w:val="single" w:sz="4" w:space="0" w:color="auto"/>
              <w:right w:val="single" w:sz="4" w:space="0" w:color="auto"/>
            </w:tcBorders>
            <w:shd w:val="clear" w:color="auto" w:fill="auto"/>
            <w:noWrap/>
            <w:vAlign w:val="center"/>
            <w:hideMark/>
          </w:tcPr>
          <w:p w:rsidR="00B56C56" w:rsidRPr="00B605FD" w:rsidRDefault="00B56C56" w:rsidP="00F84E61">
            <w:pPr>
              <w:jc w:val="center"/>
              <w:rPr>
                <w:rFonts w:ascii="Calibri" w:hAnsi="Calibri"/>
                <w:color w:val="000000"/>
              </w:rPr>
            </w:pPr>
            <w:r w:rsidRPr="00B605FD">
              <w:rPr>
                <w:rFonts w:ascii="Calibri" w:hAnsi="Calibri"/>
                <w:color w:val="000000"/>
              </w:rPr>
              <w:t>3</w:t>
            </w:r>
          </w:p>
        </w:tc>
        <w:tc>
          <w:tcPr>
            <w:tcW w:w="1701" w:type="dxa"/>
            <w:tcBorders>
              <w:top w:val="nil"/>
              <w:left w:val="nil"/>
              <w:bottom w:val="single" w:sz="4" w:space="0" w:color="auto"/>
              <w:right w:val="single" w:sz="4" w:space="0" w:color="auto"/>
            </w:tcBorders>
            <w:shd w:val="clear" w:color="auto" w:fill="auto"/>
            <w:noWrap/>
            <w:vAlign w:val="center"/>
            <w:hideMark/>
          </w:tcPr>
          <w:p w:rsidR="00B56C56" w:rsidRPr="00B605FD" w:rsidRDefault="00B56C56" w:rsidP="00F84E61">
            <w:pPr>
              <w:jc w:val="center"/>
              <w:rPr>
                <w:rFonts w:ascii="Calibri" w:hAnsi="Calibri"/>
                <w:color w:val="000000"/>
              </w:rPr>
            </w:pPr>
            <w:r w:rsidRPr="00B605FD">
              <w:rPr>
                <w:rFonts w:ascii="Calibri" w:hAnsi="Calibri"/>
                <w:color w:val="000000"/>
              </w:rPr>
              <w:t>18</w:t>
            </w:r>
          </w:p>
        </w:tc>
      </w:tr>
      <w:tr w:rsidR="00B56C56" w:rsidRPr="00B605FD" w:rsidTr="00F84E61">
        <w:trPr>
          <w:trHeight w:val="300"/>
        </w:trPr>
        <w:tc>
          <w:tcPr>
            <w:tcW w:w="2380" w:type="dxa"/>
            <w:tcBorders>
              <w:top w:val="nil"/>
              <w:left w:val="single" w:sz="4" w:space="0" w:color="auto"/>
              <w:bottom w:val="single" w:sz="4" w:space="0" w:color="auto"/>
              <w:right w:val="single" w:sz="4" w:space="0" w:color="auto"/>
            </w:tcBorders>
            <w:shd w:val="clear" w:color="auto" w:fill="auto"/>
            <w:noWrap/>
            <w:vAlign w:val="center"/>
            <w:hideMark/>
          </w:tcPr>
          <w:p w:rsidR="00B56C56" w:rsidRPr="00B605FD" w:rsidRDefault="00B56C56" w:rsidP="00F84E61">
            <w:pPr>
              <w:jc w:val="center"/>
              <w:rPr>
                <w:rFonts w:ascii="Calibri" w:hAnsi="Calibri"/>
                <w:b/>
                <w:bCs/>
                <w:color w:val="000000"/>
              </w:rPr>
            </w:pPr>
            <w:r w:rsidRPr="00B605FD">
              <w:rPr>
                <w:rFonts w:ascii="Calibri" w:hAnsi="Calibri"/>
                <w:b/>
                <w:bCs/>
                <w:color w:val="000000"/>
              </w:rPr>
              <w:t>ABIDJAN- BOUNA</w:t>
            </w:r>
          </w:p>
        </w:tc>
        <w:tc>
          <w:tcPr>
            <w:tcW w:w="1740" w:type="dxa"/>
            <w:tcBorders>
              <w:top w:val="nil"/>
              <w:left w:val="nil"/>
              <w:bottom w:val="single" w:sz="4" w:space="0" w:color="auto"/>
              <w:right w:val="single" w:sz="4" w:space="0" w:color="auto"/>
            </w:tcBorders>
            <w:shd w:val="clear" w:color="auto" w:fill="auto"/>
            <w:noWrap/>
            <w:vAlign w:val="center"/>
            <w:hideMark/>
          </w:tcPr>
          <w:p w:rsidR="00B56C56" w:rsidRPr="00B605FD" w:rsidRDefault="00B56C56" w:rsidP="00F84E61">
            <w:pPr>
              <w:jc w:val="center"/>
              <w:rPr>
                <w:rFonts w:ascii="Calibri" w:hAnsi="Calibri"/>
                <w:color w:val="000000"/>
              </w:rPr>
            </w:pPr>
            <w:r w:rsidRPr="00B605FD">
              <w:rPr>
                <w:rFonts w:ascii="Calibri" w:hAnsi="Calibri"/>
                <w:color w:val="000000"/>
              </w:rPr>
              <w:t>72</w:t>
            </w:r>
          </w:p>
        </w:tc>
        <w:tc>
          <w:tcPr>
            <w:tcW w:w="3115" w:type="dxa"/>
            <w:tcBorders>
              <w:top w:val="nil"/>
              <w:left w:val="nil"/>
              <w:bottom w:val="single" w:sz="4" w:space="0" w:color="auto"/>
              <w:right w:val="single" w:sz="4" w:space="0" w:color="auto"/>
            </w:tcBorders>
            <w:shd w:val="clear" w:color="auto" w:fill="auto"/>
            <w:noWrap/>
            <w:vAlign w:val="center"/>
            <w:hideMark/>
          </w:tcPr>
          <w:p w:rsidR="00B56C56" w:rsidRPr="00B605FD" w:rsidRDefault="00B56C56" w:rsidP="00F84E61">
            <w:pPr>
              <w:jc w:val="center"/>
              <w:rPr>
                <w:rFonts w:ascii="Calibri" w:hAnsi="Calibri"/>
                <w:color w:val="000000"/>
              </w:rPr>
            </w:pPr>
            <w:r w:rsidRPr="00B605FD">
              <w:rPr>
                <w:rFonts w:ascii="Calibri" w:hAnsi="Calibri"/>
                <w:color w:val="000000"/>
              </w:rPr>
              <w:t>8</w:t>
            </w:r>
          </w:p>
        </w:tc>
        <w:tc>
          <w:tcPr>
            <w:tcW w:w="1701" w:type="dxa"/>
            <w:tcBorders>
              <w:top w:val="nil"/>
              <w:left w:val="nil"/>
              <w:bottom w:val="single" w:sz="4" w:space="0" w:color="auto"/>
              <w:right w:val="single" w:sz="4" w:space="0" w:color="auto"/>
            </w:tcBorders>
            <w:shd w:val="clear" w:color="auto" w:fill="auto"/>
            <w:noWrap/>
            <w:vAlign w:val="center"/>
            <w:hideMark/>
          </w:tcPr>
          <w:p w:rsidR="00B56C56" w:rsidRPr="00B605FD" w:rsidRDefault="00B56C56" w:rsidP="00F84E61">
            <w:pPr>
              <w:jc w:val="center"/>
              <w:rPr>
                <w:rFonts w:ascii="Calibri" w:hAnsi="Calibri"/>
                <w:color w:val="000000"/>
              </w:rPr>
            </w:pPr>
            <w:r w:rsidRPr="00B605FD">
              <w:rPr>
                <w:rFonts w:ascii="Calibri" w:hAnsi="Calibri"/>
                <w:color w:val="000000"/>
              </w:rPr>
              <w:t>80</w:t>
            </w:r>
          </w:p>
        </w:tc>
      </w:tr>
    </w:tbl>
    <w:p w:rsidR="00B56C56" w:rsidRDefault="00B56C56" w:rsidP="00B56C56"/>
    <w:p w:rsidR="00B56C56" w:rsidRDefault="00B56C56" w:rsidP="00B56C56">
      <w:r w:rsidRPr="007C46E6">
        <w:rPr>
          <w:noProof/>
        </w:rPr>
        <w:drawing>
          <wp:inline distT="0" distB="0" distL="0" distR="0">
            <wp:extent cx="5764679" cy="2574151"/>
            <wp:effectExtent l="19050" t="0" r="26521" b="0"/>
            <wp:docPr id="85" name="Graphique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F84E61" w:rsidRDefault="00F84E61" w:rsidP="00B56C56">
      <w:pPr>
        <w:rPr>
          <w:rFonts w:ascii="Century Gothic" w:hAnsi="Century Gothic"/>
          <w:b/>
          <w:sz w:val="22"/>
          <w:szCs w:val="22"/>
        </w:rPr>
      </w:pPr>
    </w:p>
    <w:p w:rsidR="00F84E61" w:rsidRDefault="00F84E61" w:rsidP="00B56C56">
      <w:pPr>
        <w:rPr>
          <w:rFonts w:ascii="Century Gothic" w:hAnsi="Century Gothic"/>
          <w:b/>
          <w:sz w:val="22"/>
          <w:szCs w:val="22"/>
        </w:rPr>
      </w:pPr>
    </w:p>
    <w:p w:rsidR="00B56C56" w:rsidRPr="00FF6DDB" w:rsidRDefault="00296CA9" w:rsidP="006E6C84">
      <w:pPr>
        <w:pStyle w:val="Paragraphedeliste"/>
        <w:numPr>
          <w:ilvl w:val="0"/>
          <w:numId w:val="31"/>
        </w:numPr>
        <w:jc w:val="both"/>
        <w:rPr>
          <w:rFonts w:ascii="Century Gothic" w:hAnsi="Century Gothic"/>
          <w:b/>
          <w:sz w:val="24"/>
          <w:szCs w:val="24"/>
        </w:rPr>
      </w:pPr>
      <w:r w:rsidRPr="00FF6DDB">
        <w:rPr>
          <w:rFonts w:ascii="Century Gothic" w:hAnsi="Century Gothic"/>
          <w:b/>
          <w:sz w:val="24"/>
          <w:szCs w:val="24"/>
        </w:rPr>
        <w:t>Ratio de la légalité des postes</w:t>
      </w:r>
    </w:p>
    <w:p w:rsidR="00B56C56" w:rsidRPr="00075639" w:rsidRDefault="00B56C56" w:rsidP="00B56C56">
      <w:pPr>
        <w:rPr>
          <w:b/>
        </w:rPr>
      </w:pPr>
    </w:p>
    <w:tbl>
      <w:tblPr>
        <w:tblStyle w:val="Grilledutableau"/>
        <w:tblW w:w="0" w:type="auto"/>
        <w:tblLook w:val="04A0" w:firstRow="1" w:lastRow="0" w:firstColumn="1" w:lastColumn="0" w:noHBand="0" w:noVBand="1"/>
      </w:tblPr>
      <w:tblGrid>
        <w:gridCol w:w="3550"/>
        <w:gridCol w:w="1795"/>
        <w:gridCol w:w="2873"/>
      </w:tblGrid>
      <w:tr w:rsidR="00B56C56" w:rsidTr="003545E3">
        <w:trPr>
          <w:trHeight w:val="292"/>
        </w:trPr>
        <w:tc>
          <w:tcPr>
            <w:tcW w:w="3550" w:type="dxa"/>
            <w:vAlign w:val="center"/>
          </w:tcPr>
          <w:p w:rsidR="00B56C56" w:rsidRPr="00FF6DDB" w:rsidRDefault="00B56C56" w:rsidP="003545E3">
            <w:pPr>
              <w:jc w:val="center"/>
              <w:rPr>
                <w:rFonts w:ascii="Century Gothic" w:hAnsi="Century Gothic"/>
                <w:b/>
              </w:rPr>
            </w:pPr>
          </w:p>
        </w:tc>
        <w:tc>
          <w:tcPr>
            <w:tcW w:w="1795" w:type="dxa"/>
            <w:vAlign w:val="center"/>
          </w:tcPr>
          <w:p w:rsidR="00B56C56" w:rsidRPr="00FF6DDB" w:rsidRDefault="00B56C56" w:rsidP="003545E3">
            <w:pPr>
              <w:jc w:val="center"/>
              <w:rPr>
                <w:rFonts w:ascii="Century Gothic" w:hAnsi="Century Gothic"/>
                <w:b/>
              </w:rPr>
            </w:pPr>
            <w:r w:rsidRPr="00FF6DDB">
              <w:rPr>
                <w:rFonts w:ascii="Century Gothic" w:hAnsi="Century Gothic"/>
                <w:b/>
              </w:rPr>
              <w:t>TOTAL</w:t>
            </w:r>
          </w:p>
        </w:tc>
        <w:tc>
          <w:tcPr>
            <w:tcW w:w="2873" w:type="dxa"/>
            <w:vAlign w:val="center"/>
          </w:tcPr>
          <w:p w:rsidR="00B56C56" w:rsidRPr="00FF6DDB" w:rsidRDefault="00B56C56" w:rsidP="003545E3">
            <w:pPr>
              <w:jc w:val="center"/>
              <w:rPr>
                <w:rFonts w:ascii="Century Gothic" w:hAnsi="Century Gothic"/>
                <w:b/>
              </w:rPr>
            </w:pPr>
            <w:r w:rsidRPr="00FF6DDB">
              <w:rPr>
                <w:rFonts w:ascii="Century Gothic" w:hAnsi="Century Gothic"/>
                <w:b/>
              </w:rPr>
              <w:t>POURCENTAGE</w:t>
            </w:r>
          </w:p>
        </w:tc>
      </w:tr>
      <w:tr w:rsidR="00B56C56" w:rsidTr="003545E3">
        <w:trPr>
          <w:trHeight w:val="292"/>
        </w:trPr>
        <w:tc>
          <w:tcPr>
            <w:tcW w:w="3550" w:type="dxa"/>
            <w:vAlign w:val="center"/>
          </w:tcPr>
          <w:p w:rsidR="00B56C56" w:rsidRPr="00FF6DDB" w:rsidRDefault="00B56C56" w:rsidP="003545E3">
            <w:pPr>
              <w:jc w:val="center"/>
              <w:rPr>
                <w:rFonts w:ascii="Century Gothic" w:hAnsi="Century Gothic"/>
                <w:b/>
              </w:rPr>
            </w:pPr>
            <w:r w:rsidRPr="00FF6DDB">
              <w:rPr>
                <w:rFonts w:ascii="Century Gothic" w:hAnsi="Century Gothic"/>
                <w:b/>
              </w:rPr>
              <w:t>POSTE S AUTORISES</w:t>
            </w:r>
          </w:p>
        </w:tc>
        <w:tc>
          <w:tcPr>
            <w:tcW w:w="1795" w:type="dxa"/>
            <w:vAlign w:val="center"/>
          </w:tcPr>
          <w:p w:rsidR="00B56C56" w:rsidRPr="00FF6DDB" w:rsidRDefault="00B56C56" w:rsidP="003545E3">
            <w:pPr>
              <w:jc w:val="center"/>
              <w:rPr>
                <w:rFonts w:ascii="Century Gothic" w:hAnsi="Century Gothic"/>
                <w:b/>
              </w:rPr>
            </w:pPr>
            <w:r w:rsidRPr="00FF6DDB">
              <w:rPr>
                <w:rFonts w:ascii="Century Gothic" w:hAnsi="Century Gothic"/>
                <w:b/>
              </w:rPr>
              <w:t>139</w:t>
            </w:r>
          </w:p>
        </w:tc>
        <w:tc>
          <w:tcPr>
            <w:tcW w:w="2873" w:type="dxa"/>
            <w:vAlign w:val="center"/>
          </w:tcPr>
          <w:p w:rsidR="00B56C56" w:rsidRPr="00FF6DDB" w:rsidRDefault="00B56C56" w:rsidP="003545E3">
            <w:pPr>
              <w:jc w:val="center"/>
              <w:rPr>
                <w:rFonts w:ascii="Century Gothic" w:hAnsi="Century Gothic"/>
                <w:b/>
              </w:rPr>
            </w:pPr>
            <w:r w:rsidRPr="00FF6DDB">
              <w:rPr>
                <w:rFonts w:ascii="Century Gothic" w:hAnsi="Century Gothic"/>
                <w:b/>
              </w:rPr>
              <w:t>84%</w:t>
            </w:r>
          </w:p>
        </w:tc>
      </w:tr>
      <w:tr w:rsidR="00B56C56" w:rsidTr="003545E3">
        <w:trPr>
          <w:trHeight w:val="415"/>
        </w:trPr>
        <w:tc>
          <w:tcPr>
            <w:tcW w:w="3550" w:type="dxa"/>
            <w:vAlign w:val="center"/>
          </w:tcPr>
          <w:p w:rsidR="00B56C56" w:rsidRPr="00FF6DDB" w:rsidRDefault="00B56C56" w:rsidP="003545E3">
            <w:pPr>
              <w:jc w:val="center"/>
              <w:rPr>
                <w:rFonts w:ascii="Century Gothic" w:hAnsi="Century Gothic"/>
                <w:b/>
              </w:rPr>
            </w:pPr>
            <w:r w:rsidRPr="00FF6DDB">
              <w:rPr>
                <w:rFonts w:ascii="Century Gothic" w:hAnsi="Century Gothic"/>
                <w:b/>
              </w:rPr>
              <w:t>POSTES NON AUTORISES</w:t>
            </w:r>
          </w:p>
        </w:tc>
        <w:tc>
          <w:tcPr>
            <w:tcW w:w="1795" w:type="dxa"/>
            <w:vAlign w:val="center"/>
          </w:tcPr>
          <w:p w:rsidR="00B56C56" w:rsidRPr="00FF6DDB" w:rsidRDefault="00B56C56" w:rsidP="003545E3">
            <w:pPr>
              <w:jc w:val="center"/>
              <w:rPr>
                <w:rFonts w:ascii="Century Gothic" w:hAnsi="Century Gothic"/>
                <w:b/>
              </w:rPr>
            </w:pPr>
            <w:r w:rsidRPr="00FF6DDB">
              <w:rPr>
                <w:rFonts w:ascii="Century Gothic" w:hAnsi="Century Gothic"/>
                <w:b/>
              </w:rPr>
              <w:t>27</w:t>
            </w:r>
          </w:p>
        </w:tc>
        <w:tc>
          <w:tcPr>
            <w:tcW w:w="2873" w:type="dxa"/>
            <w:vAlign w:val="center"/>
          </w:tcPr>
          <w:p w:rsidR="00B56C56" w:rsidRPr="00FF6DDB" w:rsidRDefault="00B56C56" w:rsidP="003545E3">
            <w:pPr>
              <w:jc w:val="center"/>
              <w:rPr>
                <w:rFonts w:ascii="Century Gothic" w:hAnsi="Century Gothic"/>
                <w:b/>
              </w:rPr>
            </w:pPr>
            <w:r w:rsidRPr="00FF6DDB">
              <w:rPr>
                <w:rFonts w:ascii="Century Gothic" w:hAnsi="Century Gothic"/>
                <w:b/>
              </w:rPr>
              <w:t>16%</w:t>
            </w:r>
          </w:p>
        </w:tc>
      </w:tr>
    </w:tbl>
    <w:p w:rsidR="00B56C56" w:rsidRDefault="00B56C56" w:rsidP="00B56C56">
      <w:pPr>
        <w:rPr>
          <w:b/>
        </w:rPr>
      </w:pPr>
    </w:p>
    <w:p w:rsidR="00B56C56" w:rsidRDefault="00B56C56" w:rsidP="00B56C56">
      <w:pPr>
        <w:rPr>
          <w:b/>
        </w:rPr>
      </w:pPr>
      <w:r w:rsidRPr="007313F0">
        <w:rPr>
          <w:b/>
          <w:noProof/>
        </w:rPr>
        <w:drawing>
          <wp:inline distT="0" distB="0" distL="0" distR="0">
            <wp:extent cx="5324021" cy="3665284"/>
            <wp:effectExtent l="19050" t="0" r="9979" b="0"/>
            <wp:docPr id="86" name="Graphique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B56C56" w:rsidRDefault="00B56C56" w:rsidP="00B56C56">
      <w:pPr>
        <w:rPr>
          <w:b/>
        </w:rPr>
      </w:pPr>
    </w:p>
    <w:p w:rsidR="00B56C56" w:rsidRDefault="00B56C56" w:rsidP="00B56C56">
      <w:pPr>
        <w:rPr>
          <w:b/>
        </w:rPr>
      </w:pPr>
    </w:p>
    <w:p w:rsidR="00B56C56" w:rsidRDefault="00B56C56" w:rsidP="00B56C56">
      <w:pPr>
        <w:rPr>
          <w:b/>
        </w:rPr>
      </w:pPr>
    </w:p>
    <w:p w:rsidR="00B56C56" w:rsidRDefault="00B56C56" w:rsidP="00B56C56">
      <w:pPr>
        <w:rPr>
          <w:b/>
        </w:rPr>
      </w:pPr>
    </w:p>
    <w:p w:rsidR="00B56C56" w:rsidRPr="00BC37FA" w:rsidRDefault="00296CA9" w:rsidP="006E6C84">
      <w:pPr>
        <w:pStyle w:val="Paragraphedeliste"/>
        <w:numPr>
          <w:ilvl w:val="2"/>
          <w:numId w:val="30"/>
        </w:numPr>
        <w:jc w:val="both"/>
        <w:rPr>
          <w:rFonts w:ascii="Century Gothic" w:hAnsi="Century Gothic"/>
          <w:b/>
        </w:rPr>
      </w:pPr>
      <w:r w:rsidRPr="00BC37FA">
        <w:rPr>
          <w:rFonts w:ascii="Century Gothic" w:hAnsi="Century Gothic"/>
          <w:b/>
        </w:rPr>
        <w:t>Tableau évolutif du nombre de p</w:t>
      </w:r>
      <w:r>
        <w:rPr>
          <w:rFonts w:ascii="Century Gothic" w:hAnsi="Century Gothic"/>
          <w:b/>
        </w:rPr>
        <w:t>ostes aux 100 km de 2012 a 2015</w:t>
      </w:r>
    </w:p>
    <w:p w:rsidR="00B56C56" w:rsidRPr="00F335B2" w:rsidRDefault="00B56C56" w:rsidP="00B56C56">
      <w:pPr>
        <w:rPr>
          <w:b/>
        </w:rPr>
      </w:pPr>
    </w:p>
    <w:tbl>
      <w:tblPr>
        <w:tblStyle w:val="Grilledutableau"/>
        <w:tblW w:w="0" w:type="auto"/>
        <w:tblInd w:w="108" w:type="dxa"/>
        <w:tblLook w:val="04A0" w:firstRow="1" w:lastRow="0" w:firstColumn="1" w:lastColumn="0" w:noHBand="0" w:noVBand="1"/>
      </w:tblPr>
      <w:tblGrid>
        <w:gridCol w:w="2977"/>
        <w:gridCol w:w="1276"/>
        <w:gridCol w:w="1417"/>
        <w:gridCol w:w="1701"/>
        <w:gridCol w:w="1560"/>
      </w:tblGrid>
      <w:tr w:rsidR="00B56C56" w:rsidTr="00F84E61">
        <w:tc>
          <w:tcPr>
            <w:tcW w:w="2977" w:type="dxa"/>
            <w:shd w:val="clear" w:color="auto" w:fill="BFBFBF" w:themeFill="background1" w:themeFillShade="BF"/>
            <w:vAlign w:val="center"/>
          </w:tcPr>
          <w:p w:rsidR="00B56C56" w:rsidRPr="003545E3" w:rsidRDefault="00F84E61" w:rsidP="00F84E61">
            <w:pPr>
              <w:jc w:val="center"/>
              <w:rPr>
                <w:rFonts w:ascii="Century Gothic" w:hAnsi="Century Gothic"/>
                <w:b/>
              </w:rPr>
            </w:pPr>
            <w:r w:rsidRPr="003545E3">
              <w:rPr>
                <w:rFonts w:ascii="Century Gothic" w:hAnsi="Century Gothic"/>
                <w:b/>
              </w:rPr>
              <w:t>Année</w:t>
            </w:r>
          </w:p>
        </w:tc>
        <w:tc>
          <w:tcPr>
            <w:tcW w:w="1276" w:type="dxa"/>
            <w:shd w:val="clear" w:color="auto" w:fill="BFBFBF" w:themeFill="background1" w:themeFillShade="BF"/>
            <w:vAlign w:val="center"/>
          </w:tcPr>
          <w:p w:rsidR="00B56C56" w:rsidRPr="003545E3" w:rsidRDefault="00B56C56" w:rsidP="00F84E61">
            <w:pPr>
              <w:jc w:val="center"/>
              <w:rPr>
                <w:rFonts w:ascii="Century Gothic" w:hAnsi="Century Gothic"/>
                <w:b/>
              </w:rPr>
            </w:pPr>
            <w:r w:rsidRPr="003545E3">
              <w:rPr>
                <w:rFonts w:ascii="Century Gothic" w:hAnsi="Century Gothic"/>
                <w:b/>
              </w:rPr>
              <w:t>2012</w:t>
            </w:r>
          </w:p>
        </w:tc>
        <w:tc>
          <w:tcPr>
            <w:tcW w:w="1417" w:type="dxa"/>
            <w:shd w:val="clear" w:color="auto" w:fill="BFBFBF" w:themeFill="background1" w:themeFillShade="BF"/>
            <w:vAlign w:val="center"/>
          </w:tcPr>
          <w:p w:rsidR="00B56C56" w:rsidRPr="003545E3" w:rsidRDefault="00B56C56" w:rsidP="00F84E61">
            <w:pPr>
              <w:jc w:val="center"/>
              <w:rPr>
                <w:rFonts w:ascii="Century Gothic" w:hAnsi="Century Gothic"/>
                <w:b/>
              </w:rPr>
            </w:pPr>
            <w:r w:rsidRPr="003545E3">
              <w:rPr>
                <w:rFonts w:ascii="Century Gothic" w:hAnsi="Century Gothic"/>
                <w:b/>
              </w:rPr>
              <w:t>2013</w:t>
            </w:r>
          </w:p>
        </w:tc>
        <w:tc>
          <w:tcPr>
            <w:tcW w:w="1701" w:type="dxa"/>
            <w:shd w:val="clear" w:color="auto" w:fill="BFBFBF" w:themeFill="background1" w:themeFillShade="BF"/>
            <w:vAlign w:val="center"/>
          </w:tcPr>
          <w:p w:rsidR="00B56C56" w:rsidRPr="003545E3" w:rsidRDefault="00B56C56" w:rsidP="00F84E61">
            <w:pPr>
              <w:jc w:val="center"/>
              <w:rPr>
                <w:rFonts w:ascii="Century Gothic" w:hAnsi="Century Gothic"/>
                <w:b/>
              </w:rPr>
            </w:pPr>
            <w:r w:rsidRPr="003545E3">
              <w:rPr>
                <w:rFonts w:ascii="Century Gothic" w:hAnsi="Century Gothic"/>
                <w:b/>
              </w:rPr>
              <w:t>2014</w:t>
            </w:r>
          </w:p>
        </w:tc>
        <w:tc>
          <w:tcPr>
            <w:tcW w:w="1560" w:type="dxa"/>
            <w:shd w:val="clear" w:color="auto" w:fill="BFBFBF" w:themeFill="background1" w:themeFillShade="BF"/>
            <w:vAlign w:val="center"/>
          </w:tcPr>
          <w:p w:rsidR="00B56C56" w:rsidRPr="003545E3" w:rsidRDefault="00B56C56" w:rsidP="00F84E61">
            <w:pPr>
              <w:jc w:val="center"/>
              <w:rPr>
                <w:rFonts w:ascii="Century Gothic" w:hAnsi="Century Gothic"/>
                <w:b/>
              </w:rPr>
            </w:pPr>
            <w:r w:rsidRPr="003545E3">
              <w:rPr>
                <w:rFonts w:ascii="Century Gothic" w:hAnsi="Century Gothic"/>
                <w:b/>
              </w:rPr>
              <w:t>2015</w:t>
            </w:r>
          </w:p>
        </w:tc>
      </w:tr>
      <w:tr w:rsidR="00B56C56" w:rsidTr="00F84E61">
        <w:tc>
          <w:tcPr>
            <w:tcW w:w="2977" w:type="dxa"/>
            <w:shd w:val="clear" w:color="auto" w:fill="BFBFBF" w:themeFill="background1" w:themeFillShade="BF"/>
            <w:vAlign w:val="center"/>
          </w:tcPr>
          <w:p w:rsidR="00B56C56" w:rsidRPr="003545E3" w:rsidRDefault="00B56C56" w:rsidP="00F84E61">
            <w:pPr>
              <w:jc w:val="center"/>
              <w:rPr>
                <w:rFonts w:ascii="Century Gothic" w:hAnsi="Century Gothic"/>
                <w:b/>
              </w:rPr>
            </w:pPr>
            <w:r w:rsidRPr="003545E3">
              <w:rPr>
                <w:rFonts w:ascii="Century Gothic" w:hAnsi="Century Gothic"/>
                <w:b/>
              </w:rPr>
              <w:t>Nombre moyen de barrages aux 100 km</w:t>
            </w:r>
          </w:p>
        </w:tc>
        <w:tc>
          <w:tcPr>
            <w:tcW w:w="1276" w:type="dxa"/>
            <w:shd w:val="clear" w:color="auto" w:fill="538135" w:themeFill="accent6" w:themeFillShade="BF"/>
            <w:vAlign w:val="center"/>
          </w:tcPr>
          <w:p w:rsidR="00B56C56" w:rsidRPr="003545E3" w:rsidRDefault="00B56C56" w:rsidP="00F84E61">
            <w:pPr>
              <w:jc w:val="center"/>
              <w:rPr>
                <w:rFonts w:ascii="Century Gothic" w:hAnsi="Century Gothic"/>
              </w:rPr>
            </w:pPr>
            <w:r w:rsidRPr="003545E3">
              <w:rPr>
                <w:rFonts w:ascii="Century Gothic" w:hAnsi="Century Gothic"/>
              </w:rPr>
              <w:t>7</w:t>
            </w:r>
          </w:p>
        </w:tc>
        <w:tc>
          <w:tcPr>
            <w:tcW w:w="1417" w:type="dxa"/>
            <w:shd w:val="clear" w:color="auto" w:fill="70AD47" w:themeFill="accent6"/>
            <w:vAlign w:val="center"/>
          </w:tcPr>
          <w:p w:rsidR="00B56C56" w:rsidRPr="003545E3" w:rsidRDefault="00B56C56" w:rsidP="00F84E61">
            <w:pPr>
              <w:jc w:val="center"/>
              <w:rPr>
                <w:rFonts w:ascii="Century Gothic" w:hAnsi="Century Gothic"/>
              </w:rPr>
            </w:pPr>
            <w:r w:rsidRPr="003545E3">
              <w:rPr>
                <w:rFonts w:ascii="Century Gothic" w:hAnsi="Century Gothic"/>
              </w:rPr>
              <w:t>4,5</w:t>
            </w:r>
          </w:p>
        </w:tc>
        <w:tc>
          <w:tcPr>
            <w:tcW w:w="1701" w:type="dxa"/>
            <w:shd w:val="clear" w:color="auto" w:fill="A8D08D" w:themeFill="accent6" w:themeFillTint="99"/>
            <w:vAlign w:val="center"/>
          </w:tcPr>
          <w:p w:rsidR="00B56C56" w:rsidRPr="003545E3" w:rsidRDefault="00B56C56" w:rsidP="00F84E61">
            <w:pPr>
              <w:jc w:val="center"/>
              <w:rPr>
                <w:rFonts w:ascii="Century Gothic" w:hAnsi="Century Gothic"/>
              </w:rPr>
            </w:pPr>
            <w:r w:rsidRPr="003545E3">
              <w:rPr>
                <w:rFonts w:ascii="Century Gothic" w:hAnsi="Century Gothic"/>
              </w:rPr>
              <w:t>3,1</w:t>
            </w:r>
          </w:p>
        </w:tc>
        <w:tc>
          <w:tcPr>
            <w:tcW w:w="1560" w:type="dxa"/>
            <w:shd w:val="clear" w:color="auto" w:fill="C5E0B3" w:themeFill="accent6" w:themeFillTint="66"/>
            <w:vAlign w:val="center"/>
          </w:tcPr>
          <w:p w:rsidR="00B56C56" w:rsidRPr="003545E3" w:rsidRDefault="00B56C56" w:rsidP="00F84E61">
            <w:pPr>
              <w:jc w:val="center"/>
              <w:rPr>
                <w:rFonts w:ascii="Century Gothic" w:hAnsi="Century Gothic"/>
              </w:rPr>
            </w:pPr>
            <w:r w:rsidRPr="003545E3">
              <w:rPr>
                <w:rFonts w:ascii="Century Gothic" w:hAnsi="Century Gothic"/>
              </w:rPr>
              <w:t>1,85</w:t>
            </w:r>
          </w:p>
        </w:tc>
      </w:tr>
    </w:tbl>
    <w:p w:rsidR="00B56C56" w:rsidRDefault="00B56C56" w:rsidP="00B56C56">
      <w:pPr>
        <w:jc w:val="both"/>
      </w:pPr>
    </w:p>
    <w:p w:rsidR="00B56C56" w:rsidRDefault="00B56C56" w:rsidP="00B56C56">
      <w:pPr>
        <w:jc w:val="both"/>
      </w:pPr>
    </w:p>
    <w:p w:rsidR="00B56C56" w:rsidRDefault="00B56C56" w:rsidP="00B56C56">
      <w:pPr>
        <w:jc w:val="both"/>
      </w:pPr>
      <w:r>
        <w:rPr>
          <w:noProof/>
        </w:rPr>
        <w:drawing>
          <wp:inline distT="0" distB="0" distL="0" distR="0">
            <wp:extent cx="6022633" cy="3411711"/>
            <wp:effectExtent l="19050" t="0" r="16217" b="0"/>
            <wp:docPr id="87" name="Graphique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B56C56" w:rsidRDefault="00B56C56" w:rsidP="00B56C56"/>
    <w:p w:rsidR="00B56C56" w:rsidRDefault="00B56C56" w:rsidP="00B56C56"/>
    <w:p w:rsidR="00B56C56" w:rsidRDefault="00B56C56" w:rsidP="00B56C56"/>
    <w:p w:rsidR="00F84E61" w:rsidRDefault="00B56C56" w:rsidP="00B56C56">
      <w:pPr>
        <w:rPr>
          <w:rFonts w:ascii="Century Gothic" w:hAnsi="Century Gothic"/>
        </w:rPr>
      </w:pPr>
      <w:r w:rsidRPr="00811219">
        <w:rPr>
          <w:rFonts w:ascii="Century Gothic" w:hAnsi="Century Gothic"/>
        </w:rPr>
        <w:t>On constate une baisse de présence de postes aux 100 km de 2012 à 2015. Ce qui signifie que la sensibilisation porte son fruit répondant aux normes de la CEDEAO à trois (03) barrages aux 100 km.</w:t>
      </w:r>
    </w:p>
    <w:p w:rsidR="00F84E61" w:rsidRDefault="00F84E61" w:rsidP="00B56C56">
      <w:pPr>
        <w:ind w:left="360"/>
        <w:rPr>
          <w:rFonts w:ascii="Century Gothic" w:hAnsi="Century Gothic"/>
          <w:b/>
          <w:szCs w:val="40"/>
        </w:rPr>
      </w:pPr>
    </w:p>
    <w:p w:rsidR="00B56C56" w:rsidRPr="003545E3" w:rsidRDefault="00296CA9" w:rsidP="006E6C84">
      <w:pPr>
        <w:pStyle w:val="Paragraphedeliste"/>
        <w:numPr>
          <w:ilvl w:val="2"/>
          <w:numId w:val="30"/>
        </w:numPr>
        <w:jc w:val="both"/>
        <w:rPr>
          <w:rFonts w:ascii="Century Gothic" w:hAnsi="Century Gothic"/>
          <w:b/>
          <w:sz w:val="24"/>
          <w:szCs w:val="24"/>
        </w:rPr>
      </w:pPr>
      <w:r w:rsidRPr="003545E3">
        <w:rPr>
          <w:rFonts w:ascii="Century Gothic" w:hAnsi="Century Gothic"/>
          <w:b/>
          <w:sz w:val="24"/>
          <w:szCs w:val="24"/>
        </w:rPr>
        <w:t>Analyse et interprétation des données</w:t>
      </w:r>
    </w:p>
    <w:p w:rsidR="00B56C56" w:rsidRPr="00D32005" w:rsidRDefault="00B56C56" w:rsidP="00B56C56">
      <w:pPr>
        <w:jc w:val="both"/>
        <w:rPr>
          <w:rFonts w:ascii="Century Gothic" w:hAnsi="Century Gothic"/>
          <w:szCs w:val="40"/>
        </w:rPr>
      </w:pPr>
      <w:r w:rsidRPr="00D32005">
        <w:rPr>
          <w:rFonts w:ascii="Century Gothic" w:hAnsi="Century Gothic"/>
          <w:szCs w:val="40"/>
        </w:rPr>
        <w:t xml:space="preserve">Les graphiques et tableaux représentés ci-dessus sont la restitution synthétisée des données collectées sur les différents axes inspectés par l’Observatoire au cours de l’année 2015. </w:t>
      </w:r>
    </w:p>
    <w:p w:rsidR="00B56C56" w:rsidRPr="00D32005" w:rsidRDefault="00B56C56" w:rsidP="00B56C56">
      <w:pPr>
        <w:jc w:val="both"/>
        <w:rPr>
          <w:rFonts w:ascii="Century Gothic" w:hAnsi="Century Gothic"/>
          <w:szCs w:val="40"/>
        </w:rPr>
      </w:pPr>
      <w:r w:rsidRPr="00D32005">
        <w:rPr>
          <w:rFonts w:ascii="Century Gothic" w:hAnsi="Century Gothic"/>
          <w:szCs w:val="40"/>
        </w:rPr>
        <w:t>Les indicateurs considérés sont :</w:t>
      </w:r>
    </w:p>
    <w:p w:rsidR="00B56C56" w:rsidRPr="004B2F92" w:rsidRDefault="00B56C56" w:rsidP="006E6C84">
      <w:pPr>
        <w:pStyle w:val="Paragraphedeliste"/>
        <w:numPr>
          <w:ilvl w:val="0"/>
          <w:numId w:val="16"/>
        </w:numPr>
        <w:tabs>
          <w:tab w:val="left" w:pos="284"/>
        </w:tabs>
        <w:jc w:val="both"/>
        <w:rPr>
          <w:rFonts w:ascii="Century Gothic" w:hAnsi="Century Gothic"/>
          <w:sz w:val="24"/>
          <w:szCs w:val="40"/>
        </w:rPr>
      </w:pPr>
      <w:r w:rsidRPr="004B2F92">
        <w:rPr>
          <w:rFonts w:ascii="Century Gothic" w:hAnsi="Century Gothic"/>
          <w:sz w:val="24"/>
          <w:szCs w:val="40"/>
        </w:rPr>
        <w:t>Le taux de présence des différentes forces dans les barrages (les instigateurs) ;</w:t>
      </w:r>
    </w:p>
    <w:p w:rsidR="00B56C56" w:rsidRPr="004B2F92" w:rsidRDefault="00B56C56" w:rsidP="006E6C84">
      <w:pPr>
        <w:pStyle w:val="Paragraphedeliste"/>
        <w:numPr>
          <w:ilvl w:val="0"/>
          <w:numId w:val="16"/>
        </w:numPr>
        <w:jc w:val="both"/>
        <w:rPr>
          <w:rFonts w:ascii="Century Gothic" w:hAnsi="Century Gothic"/>
          <w:sz w:val="24"/>
          <w:szCs w:val="40"/>
        </w:rPr>
      </w:pPr>
      <w:r w:rsidRPr="004B2F92">
        <w:rPr>
          <w:rFonts w:ascii="Century Gothic" w:hAnsi="Century Gothic"/>
          <w:sz w:val="24"/>
          <w:szCs w:val="40"/>
        </w:rPr>
        <w:t>Le nombre de barrages aux cent (100) Kilomètres ;</w:t>
      </w:r>
    </w:p>
    <w:p w:rsidR="00B56C56" w:rsidRDefault="00B56C56" w:rsidP="006E6C84">
      <w:pPr>
        <w:pStyle w:val="Paragraphedeliste"/>
        <w:numPr>
          <w:ilvl w:val="0"/>
          <w:numId w:val="16"/>
        </w:numPr>
        <w:jc w:val="both"/>
        <w:rPr>
          <w:rFonts w:ascii="Century Gothic" w:hAnsi="Century Gothic"/>
          <w:sz w:val="24"/>
          <w:szCs w:val="40"/>
        </w:rPr>
      </w:pPr>
      <w:r w:rsidRPr="004B2F92">
        <w:rPr>
          <w:rFonts w:ascii="Century Gothic" w:hAnsi="Century Gothic"/>
          <w:sz w:val="24"/>
          <w:szCs w:val="40"/>
        </w:rPr>
        <w:t>La légalité ou la régularité des barrages.</w:t>
      </w:r>
    </w:p>
    <w:p w:rsidR="00930530" w:rsidRPr="004B2F92" w:rsidRDefault="00930530" w:rsidP="00930530">
      <w:pPr>
        <w:pStyle w:val="Paragraphedeliste"/>
        <w:jc w:val="both"/>
        <w:rPr>
          <w:rFonts w:ascii="Century Gothic" w:hAnsi="Century Gothic"/>
          <w:sz w:val="24"/>
          <w:szCs w:val="40"/>
        </w:rPr>
      </w:pPr>
    </w:p>
    <w:p w:rsidR="00B56C56" w:rsidRPr="00930530" w:rsidRDefault="00B56C56" w:rsidP="006E6C84">
      <w:pPr>
        <w:pStyle w:val="Paragraphedeliste"/>
        <w:numPr>
          <w:ilvl w:val="0"/>
          <w:numId w:val="32"/>
        </w:numPr>
        <w:tabs>
          <w:tab w:val="left" w:pos="284"/>
        </w:tabs>
        <w:jc w:val="both"/>
        <w:rPr>
          <w:rFonts w:ascii="Century Gothic" w:hAnsi="Century Gothic"/>
          <w:szCs w:val="40"/>
        </w:rPr>
      </w:pPr>
      <w:r w:rsidRPr="00930530">
        <w:rPr>
          <w:rFonts w:ascii="Century Gothic" w:hAnsi="Century Gothic"/>
          <w:b/>
          <w:szCs w:val="40"/>
        </w:rPr>
        <w:t>Le taux de présence des différentes forces dans les barrages (les instigateurs)</w:t>
      </w:r>
      <w:r w:rsidRPr="00930530">
        <w:rPr>
          <w:rFonts w:ascii="Century Gothic" w:hAnsi="Century Gothic"/>
          <w:szCs w:val="40"/>
        </w:rPr>
        <w:t> </w:t>
      </w:r>
    </w:p>
    <w:p w:rsidR="00B56C56" w:rsidRDefault="00B56C56" w:rsidP="00B56C56">
      <w:pPr>
        <w:jc w:val="both"/>
        <w:rPr>
          <w:rFonts w:ascii="Century Gothic" w:hAnsi="Century Gothic"/>
        </w:rPr>
      </w:pPr>
      <w:r>
        <w:rPr>
          <w:rFonts w:ascii="Century Gothic" w:hAnsi="Century Gothic"/>
        </w:rPr>
        <w:t>Sur l’ensemble des missions d’observation, de collecte de données et de démantèlement des barrages illégaux menées en</w:t>
      </w:r>
      <w:r w:rsidRPr="007C73BC">
        <w:rPr>
          <w:rFonts w:ascii="Century Gothic" w:hAnsi="Century Gothic"/>
        </w:rPr>
        <w:t xml:space="preserve"> 2015, on note</w:t>
      </w:r>
      <w:r>
        <w:rPr>
          <w:rFonts w:ascii="Century Gothic" w:hAnsi="Century Gothic"/>
        </w:rPr>
        <w:t xml:space="preserve"> que</w:t>
      </w:r>
      <w:r w:rsidRPr="007C73BC">
        <w:rPr>
          <w:rFonts w:ascii="Century Gothic" w:hAnsi="Century Gothic"/>
          <w:b/>
        </w:rPr>
        <w:t xml:space="preserve"> cinq (05) </w:t>
      </w:r>
      <w:r w:rsidRPr="007C73BC">
        <w:rPr>
          <w:rFonts w:ascii="Century Gothic" w:hAnsi="Century Gothic"/>
        </w:rPr>
        <w:t>grands axes</w:t>
      </w:r>
      <w:r>
        <w:rPr>
          <w:rFonts w:ascii="Century Gothic" w:hAnsi="Century Gothic"/>
        </w:rPr>
        <w:t xml:space="preserve"> ont été</w:t>
      </w:r>
      <w:r w:rsidRPr="007C73BC">
        <w:rPr>
          <w:rFonts w:ascii="Century Gothic" w:hAnsi="Century Gothic"/>
        </w:rPr>
        <w:t xml:space="preserve"> parcourus</w:t>
      </w:r>
      <w:r>
        <w:rPr>
          <w:rFonts w:ascii="Century Gothic" w:hAnsi="Century Gothic"/>
        </w:rPr>
        <w:t xml:space="preserve">. Les données recueillis sur ces axes font état de </w:t>
      </w:r>
      <w:r w:rsidRPr="007C73BC">
        <w:rPr>
          <w:rFonts w:ascii="Century Gothic" w:hAnsi="Century Gothic"/>
          <w:b/>
        </w:rPr>
        <w:t>46</w:t>
      </w:r>
      <w:r w:rsidR="004B2F92">
        <w:rPr>
          <w:rFonts w:ascii="Century Gothic" w:hAnsi="Century Gothic"/>
        </w:rPr>
        <w:t xml:space="preserve"> postes de contrôle</w:t>
      </w:r>
      <w:r w:rsidRPr="007C73BC">
        <w:rPr>
          <w:rFonts w:ascii="Century Gothic" w:hAnsi="Century Gothic"/>
        </w:rPr>
        <w:t xml:space="preserve">, </w:t>
      </w:r>
      <w:r w:rsidRPr="007C73BC">
        <w:rPr>
          <w:rFonts w:ascii="Century Gothic" w:hAnsi="Century Gothic"/>
          <w:b/>
        </w:rPr>
        <w:t xml:space="preserve">69 </w:t>
      </w:r>
      <w:r w:rsidRPr="007C73BC">
        <w:rPr>
          <w:rFonts w:ascii="Century Gothic" w:hAnsi="Century Gothic"/>
        </w:rPr>
        <w:t xml:space="preserve">postes d’observation et </w:t>
      </w:r>
      <w:r w:rsidRPr="007C73BC">
        <w:rPr>
          <w:rFonts w:ascii="Century Gothic" w:hAnsi="Century Gothic"/>
          <w:b/>
        </w:rPr>
        <w:t xml:space="preserve">51 </w:t>
      </w:r>
      <w:r w:rsidRPr="007C73BC">
        <w:rPr>
          <w:rFonts w:ascii="Century Gothic" w:hAnsi="Century Gothic"/>
        </w:rPr>
        <w:t>postes de sécurité</w:t>
      </w:r>
      <w:r>
        <w:rPr>
          <w:rFonts w:ascii="Century Gothic" w:hAnsi="Century Gothic"/>
        </w:rPr>
        <w:t>.</w:t>
      </w:r>
    </w:p>
    <w:p w:rsidR="00B56C56" w:rsidRDefault="00B56C56" w:rsidP="00B56C56">
      <w:pPr>
        <w:jc w:val="both"/>
        <w:rPr>
          <w:rFonts w:ascii="Century Gothic" w:hAnsi="Century Gothic"/>
        </w:rPr>
      </w:pPr>
      <w:r w:rsidRPr="004B3528">
        <w:rPr>
          <w:rFonts w:ascii="Century Gothic" w:hAnsi="Century Gothic"/>
          <w:b/>
        </w:rPr>
        <w:t>La Gendarmerie</w:t>
      </w:r>
      <w:r>
        <w:rPr>
          <w:rFonts w:ascii="Century Gothic" w:hAnsi="Century Gothic"/>
        </w:rPr>
        <w:t xml:space="preserve"> présente la plus grande proportion de présence aux différents types de barrages avec </w:t>
      </w:r>
      <w:r w:rsidRPr="004B3528">
        <w:rPr>
          <w:rFonts w:ascii="Century Gothic" w:hAnsi="Century Gothic"/>
          <w:b/>
        </w:rPr>
        <w:t>65%,</w:t>
      </w:r>
      <w:r>
        <w:rPr>
          <w:rFonts w:ascii="Century Gothic" w:hAnsi="Century Gothic"/>
        </w:rPr>
        <w:t xml:space="preserve"> suivi</w:t>
      </w:r>
      <w:r w:rsidR="004B2F92">
        <w:rPr>
          <w:rFonts w:ascii="Century Gothic" w:hAnsi="Century Gothic"/>
        </w:rPr>
        <w:t>e</w:t>
      </w:r>
      <w:r>
        <w:rPr>
          <w:rFonts w:ascii="Century Gothic" w:hAnsi="Century Gothic"/>
        </w:rPr>
        <w:t xml:space="preserve"> par les </w:t>
      </w:r>
      <w:r w:rsidRPr="004B3528">
        <w:rPr>
          <w:rFonts w:ascii="Century Gothic" w:hAnsi="Century Gothic"/>
          <w:b/>
        </w:rPr>
        <w:t>FRCI</w:t>
      </w:r>
      <w:r>
        <w:rPr>
          <w:rFonts w:ascii="Century Gothic" w:hAnsi="Century Gothic"/>
        </w:rPr>
        <w:t xml:space="preserve"> qui totalisent </w:t>
      </w:r>
      <w:r w:rsidRPr="004B3528">
        <w:rPr>
          <w:rFonts w:ascii="Century Gothic" w:hAnsi="Century Gothic"/>
          <w:b/>
        </w:rPr>
        <w:t>28%</w:t>
      </w:r>
      <w:r>
        <w:rPr>
          <w:rFonts w:ascii="Century Gothic" w:hAnsi="Century Gothic"/>
        </w:rPr>
        <w:t xml:space="preserve"> de présence dans les barrages ; les Douanes iv</w:t>
      </w:r>
      <w:r w:rsidR="004B2F92">
        <w:rPr>
          <w:rFonts w:ascii="Century Gothic" w:hAnsi="Century Gothic"/>
        </w:rPr>
        <w:t xml:space="preserve">oiriennes et les Eaux et </w:t>
      </w:r>
      <w:r w:rsidR="0048152F">
        <w:rPr>
          <w:rFonts w:ascii="Century Gothic" w:hAnsi="Century Gothic"/>
        </w:rPr>
        <w:t>Forêts quant</w:t>
      </w:r>
      <w:r>
        <w:rPr>
          <w:rFonts w:ascii="Century Gothic" w:hAnsi="Century Gothic"/>
        </w:rPr>
        <w:t xml:space="preserve"> à elles viennent tous les deux en troisième position avec </w:t>
      </w:r>
      <w:r w:rsidRPr="004B3528">
        <w:rPr>
          <w:rFonts w:ascii="Century Gothic" w:hAnsi="Century Gothic"/>
          <w:b/>
        </w:rPr>
        <w:t>22%</w:t>
      </w:r>
      <w:r>
        <w:rPr>
          <w:rFonts w:ascii="Century Gothic" w:hAnsi="Century Gothic"/>
        </w:rPr>
        <w:t xml:space="preserve"> de taux de présence.   </w:t>
      </w:r>
    </w:p>
    <w:p w:rsidR="00B56C56" w:rsidRPr="007C73BC" w:rsidRDefault="00B56C56" w:rsidP="00B56C56">
      <w:pPr>
        <w:jc w:val="both"/>
        <w:rPr>
          <w:rFonts w:ascii="Century Gothic" w:hAnsi="Century Gothic"/>
        </w:rPr>
      </w:pPr>
      <w:r w:rsidRPr="004B3528">
        <w:rPr>
          <w:rFonts w:ascii="Century Gothic" w:hAnsi="Century Gothic"/>
          <w:b/>
        </w:rPr>
        <w:t>La police</w:t>
      </w:r>
      <w:r w:rsidRPr="007C73BC">
        <w:rPr>
          <w:rFonts w:ascii="Century Gothic" w:hAnsi="Century Gothic"/>
        </w:rPr>
        <w:t xml:space="preserve"> est présente uniquement dans les postes de contrôle</w:t>
      </w:r>
      <w:r w:rsidR="004B2F92">
        <w:rPr>
          <w:rFonts w:ascii="Century Gothic" w:hAnsi="Century Gothic"/>
        </w:rPr>
        <w:t>. C</w:t>
      </w:r>
      <w:r>
        <w:rPr>
          <w:rFonts w:ascii="Century Gothic" w:hAnsi="Century Gothic"/>
        </w:rPr>
        <w:t xml:space="preserve">e qui situe son taux de présence à </w:t>
      </w:r>
      <w:r w:rsidRPr="004B3528">
        <w:rPr>
          <w:rFonts w:ascii="Century Gothic" w:hAnsi="Century Gothic"/>
          <w:b/>
        </w:rPr>
        <w:t>20%</w:t>
      </w:r>
      <w:r w:rsidRPr="007C73BC">
        <w:rPr>
          <w:rFonts w:ascii="Century Gothic" w:hAnsi="Century Gothic"/>
        </w:rPr>
        <w:t> ;</w:t>
      </w:r>
    </w:p>
    <w:p w:rsidR="00B56C56" w:rsidRPr="007C73BC" w:rsidRDefault="00B56C56" w:rsidP="00B56C56">
      <w:pPr>
        <w:jc w:val="both"/>
        <w:rPr>
          <w:rFonts w:ascii="Century Gothic" w:hAnsi="Century Gothic"/>
        </w:rPr>
      </w:pPr>
      <w:r w:rsidRPr="007C73BC">
        <w:rPr>
          <w:rFonts w:ascii="Century Gothic" w:hAnsi="Century Gothic"/>
        </w:rPr>
        <w:t>Nous notons un retour déguisé des syndicats de transporteurs et de l’</w:t>
      </w:r>
      <w:r w:rsidRPr="007C73BC">
        <w:rPr>
          <w:rFonts w:ascii="Century Gothic" w:hAnsi="Century Gothic"/>
          <w:b/>
        </w:rPr>
        <w:t>OCPV</w:t>
      </w:r>
      <w:r w:rsidRPr="007C73BC">
        <w:rPr>
          <w:rFonts w:ascii="Century Gothic" w:hAnsi="Century Gothic"/>
        </w:rPr>
        <w:t xml:space="preserve"> à travers </w:t>
      </w:r>
      <w:r>
        <w:rPr>
          <w:rFonts w:ascii="Century Gothic" w:hAnsi="Century Gothic"/>
          <w:b/>
        </w:rPr>
        <w:t xml:space="preserve">l’USER </w:t>
      </w:r>
      <w:r w:rsidRPr="00F77639">
        <w:rPr>
          <w:rFonts w:ascii="Century Gothic" w:hAnsi="Century Gothic"/>
        </w:rPr>
        <w:t>sur les routes et les postes de contrôle</w:t>
      </w:r>
      <w:r>
        <w:rPr>
          <w:rFonts w:ascii="Century Gothic" w:hAnsi="Century Gothic"/>
          <w:b/>
        </w:rPr>
        <w:t>.</w:t>
      </w:r>
    </w:p>
    <w:p w:rsidR="00B56C56" w:rsidRDefault="00B56C56" w:rsidP="00B56C56">
      <w:pPr>
        <w:jc w:val="both"/>
        <w:rPr>
          <w:rFonts w:ascii="Century Gothic" w:hAnsi="Century Gothic"/>
        </w:rPr>
      </w:pPr>
      <w:r w:rsidRPr="004B3528">
        <w:rPr>
          <w:rFonts w:ascii="Century Gothic" w:hAnsi="Century Gothic"/>
        </w:rPr>
        <w:t>A</w:t>
      </w:r>
      <w:r>
        <w:rPr>
          <w:rFonts w:ascii="Century Gothic" w:hAnsi="Century Gothic"/>
        </w:rPr>
        <w:t xml:space="preserve"> l’analyse, le taux de présence élevé de la Gendarmerie s’explique par le fait qu’en plus des postes de contrôle où elle est présente pour constater la régularité et la sécurité des opérations de transport, la Gendarmerie tient éga</w:t>
      </w:r>
      <w:r w:rsidR="004B2F92">
        <w:rPr>
          <w:rFonts w:ascii="Century Gothic" w:hAnsi="Century Gothic"/>
        </w:rPr>
        <w:t>lement des postes d’observation</w:t>
      </w:r>
      <w:r>
        <w:rPr>
          <w:rFonts w:ascii="Century Gothic" w:hAnsi="Century Gothic"/>
        </w:rPr>
        <w:t xml:space="preserve"> à l’image des Douanes et des Eaux et forêts mais aussi des postes de sécurité notamment dans le cadre de l’opération Renard.</w:t>
      </w:r>
    </w:p>
    <w:p w:rsidR="004B2F92" w:rsidRPr="004B3528" w:rsidRDefault="004B2F92" w:rsidP="00B56C56">
      <w:pPr>
        <w:jc w:val="both"/>
        <w:rPr>
          <w:rFonts w:ascii="Century Gothic" w:hAnsi="Century Gothic"/>
          <w:sz w:val="20"/>
        </w:rPr>
      </w:pPr>
    </w:p>
    <w:p w:rsidR="00B56C56" w:rsidRDefault="00B56C56" w:rsidP="006E6C84">
      <w:pPr>
        <w:pStyle w:val="Paragraphedeliste"/>
        <w:numPr>
          <w:ilvl w:val="0"/>
          <w:numId w:val="32"/>
        </w:numPr>
        <w:tabs>
          <w:tab w:val="left" w:pos="284"/>
        </w:tabs>
        <w:jc w:val="both"/>
        <w:rPr>
          <w:rFonts w:ascii="Century Gothic" w:hAnsi="Century Gothic"/>
          <w:b/>
          <w:sz w:val="24"/>
          <w:szCs w:val="40"/>
        </w:rPr>
      </w:pPr>
      <w:r w:rsidRPr="00F84E61">
        <w:rPr>
          <w:rFonts w:ascii="Century Gothic" w:hAnsi="Century Gothic"/>
          <w:b/>
          <w:sz w:val="24"/>
          <w:szCs w:val="40"/>
        </w:rPr>
        <w:t>Le nombre de barrages aux cent (100) Kilomètres </w:t>
      </w:r>
    </w:p>
    <w:p w:rsidR="003545E3" w:rsidRPr="00F84E61" w:rsidRDefault="003545E3" w:rsidP="003545E3">
      <w:pPr>
        <w:pStyle w:val="Paragraphedeliste"/>
        <w:tabs>
          <w:tab w:val="left" w:pos="284"/>
        </w:tabs>
        <w:jc w:val="both"/>
        <w:rPr>
          <w:rFonts w:ascii="Century Gothic" w:hAnsi="Century Gothic"/>
          <w:b/>
          <w:sz w:val="24"/>
          <w:szCs w:val="40"/>
        </w:rPr>
      </w:pPr>
    </w:p>
    <w:p w:rsidR="00B56C56" w:rsidRPr="004B2F92" w:rsidRDefault="00B56C56" w:rsidP="00F84E61">
      <w:pPr>
        <w:pStyle w:val="Paragraphedeliste"/>
        <w:tabs>
          <w:tab w:val="left" w:pos="284"/>
        </w:tabs>
        <w:ind w:left="0"/>
        <w:jc w:val="both"/>
        <w:rPr>
          <w:rFonts w:ascii="Century Gothic" w:hAnsi="Century Gothic"/>
          <w:sz w:val="24"/>
          <w:szCs w:val="40"/>
        </w:rPr>
      </w:pPr>
      <w:r w:rsidRPr="004B2F92">
        <w:rPr>
          <w:rFonts w:ascii="Century Gothic" w:hAnsi="Century Gothic"/>
          <w:sz w:val="24"/>
          <w:szCs w:val="40"/>
        </w:rPr>
        <w:t>Le taux de barrage au</w:t>
      </w:r>
      <w:r w:rsidR="004B2F92" w:rsidRPr="004B2F92">
        <w:rPr>
          <w:rFonts w:ascii="Century Gothic" w:hAnsi="Century Gothic"/>
          <w:sz w:val="24"/>
          <w:szCs w:val="40"/>
        </w:rPr>
        <w:t>x</w:t>
      </w:r>
      <w:r w:rsidRPr="004B2F92">
        <w:rPr>
          <w:rFonts w:ascii="Century Gothic" w:hAnsi="Century Gothic"/>
          <w:sz w:val="24"/>
          <w:szCs w:val="40"/>
        </w:rPr>
        <w:t xml:space="preserve"> cent (100) kilomètre</w:t>
      </w:r>
      <w:r w:rsidR="004B2F92" w:rsidRPr="004B2F92">
        <w:rPr>
          <w:rFonts w:ascii="Century Gothic" w:hAnsi="Century Gothic"/>
          <w:sz w:val="24"/>
          <w:szCs w:val="40"/>
        </w:rPr>
        <w:t>s</w:t>
      </w:r>
      <w:r w:rsidRPr="004B2F92">
        <w:rPr>
          <w:rFonts w:ascii="Century Gothic" w:hAnsi="Century Gothic"/>
          <w:sz w:val="24"/>
          <w:szCs w:val="40"/>
        </w:rPr>
        <w:t xml:space="preserve"> sur l’ensemble des cinq axes parcourus est de </w:t>
      </w:r>
      <w:r w:rsidRPr="004B2F92">
        <w:rPr>
          <w:rFonts w:ascii="Century Gothic" w:hAnsi="Century Gothic"/>
          <w:b/>
          <w:sz w:val="24"/>
          <w:szCs w:val="40"/>
        </w:rPr>
        <w:t xml:space="preserve">1,85 </w:t>
      </w:r>
      <w:r w:rsidR="00930530" w:rsidRPr="004B2F92">
        <w:rPr>
          <w:rFonts w:ascii="Century Gothic" w:hAnsi="Century Gothic"/>
          <w:b/>
          <w:sz w:val="24"/>
          <w:szCs w:val="40"/>
        </w:rPr>
        <w:t>barrage</w:t>
      </w:r>
      <w:r w:rsidRPr="004B2F92">
        <w:rPr>
          <w:rFonts w:ascii="Century Gothic" w:hAnsi="Century Gothic"/>
          <w:sz w:val="24"/>
          <w:szCs w:val="40"/>
        </w:rPr>
        <w:t xml:space="preserve"> à chaque 100 kms. Ce taux inclus tous les types de barrages.</w:t>
      </w:r>
    </w:p>
    <w:p w:rsidR="00B56C56" w:rsidRPr="00756D8A" w:rsidRDefault="00B56C56" w:rsidP="00F84E61">
      <w:pPr>
        <w:pStyle w:val="Paragraphedeliste"/>
        <w:tabs>
          <w:tab w:val="left" w:pos="284"/>
        </w:tabs>
        <w:ind w:left="0"/>
        <w:jc w:val="both"/>
        <w:rPr>
          <w:rFonts w:ascii="Century Gothic" w:hAnsi="Century Gothic"/>
          <w:sz w:val="24"/>
          <w:szCs w:val="40"/>
        </w:rPr>
      </w:pPr>
      <w:r w:rsidRPr="004B2F92">
        <w:rPr>
          <w:rFonts w:ascii="Century Gothic" w:hAnsi="Century Gothic"/>
          <w:sz w:val="24"/>
          <w:szCs w:val="40"/>
        </w:rPr>
        <w:t xml:space="preserve">Pris séparément, les postes de contrôle </w:t>
      </w:r>
      <w:r w:rsidRPr="004B2F92">
        <w:rPr>
          <w:rStyle w:val="Appelnotedebasdep"/>
          <w:rFonts w:ascii="Century Gothic" w:hAnsi="Century Gothic"/>
          <w:sz w:val="24"/>
          <w:szCs w:val="40"/>
        </w:rPr>
        <w:footnoteReference w:id="1"/>
      </w:r>
      <w:r w:rsidRPr="004B2F92">
        <w:rPr>
          <w:rFonts w:ascii="Century Gothic" w:hAnsi="Century Gothic"/>
          <w:sz w:val="24"/>
          <w:szCs w:val="40"/>
        </w:rPr>
        <w:t xml:space="preserve">ont une moyenne nationale de </w:t>
      </w:r>
      <w:r w:rsidRPr="004B2F92">
        <w:rPr>
          <w:rFonts w:ascii="Century Gothic" w:hAnsi="Century Gothic"/>
          <w:b/>
          <w:sz w:val="24"/>
          <w:szCs w:val="40"/>
        </w:rPr>
        <w:t>1,4 /100 kms</w:t>
      </w:r>
      <w:r w:rsidRPr="004B2F92">
        <w:rPr>
          <w:rFonts w:ascii="Century Gothic" w:hAnsi="Century Gothic"/>
          <w:sz w:val="24"/>
          <w:szCs w:val="40"/>
        </w:rPr>
        <w:t xml:space="preserve"> sur les cinq axes considérés ; tandis que les postes d’observation font en moyenne </w:t>
      </w:r>
      <w:r w:rsidRPr="004B2F92">
        <w:rPr>
          <w:rFonts w:ascii="Century Gothic" w:hAnsi="Century Gothic"/>
          <w:b/>
          <w:sz w:val="24"/>
          <w:szCs w:val="40"/>
        </w:rPr>
        <w:t>2,4 /100 kms</w:t>
      </w:r>
      <w:r w:rsidRPr="004B2F92">
        <w:rPr>
          <w:rFonts w:ascii="Century Gothic" w:hAnsi="Century Gothic"/>
          <w:sz w:val="24"/>
          <w:szCs w:val="40"/>
        </w:rPr>
        <w:t xml:space="preserve">. Quant aux postes de sécurité, ils avoisinent les </w:t>
      </w:r>
      <w:r w:rsidRPr="004B2F92">
        <w:rPr>
          <w:rFonts w:ascii="Century Gothic" w:hAnsi="Century Gothic"/>
          <w:b/>
          <w:sz w:val="24"/>
          <w:szCs w:val="40"/>
        </w:rPr>
        <w:t>1,8/100 kms</w:t>
      </w:r>
      <w:r w:rsidRPr="004B2F92">
        <w:rPr>
          <w:rFonts w:ascii="Century Gothic" w:hAnsi="Century Gothic"/>
          <w:sz w:val="24"/>
          <w:szCs w:val="40"/>
        </w:rPr>
        <w:t xml:space="preserve">. Notons par ailleurs que contrairement aux postes de contrôle qui </w:t>
      </w:r>
      <w:r w:rsidRPr="00756D8A">
        <w:rPr>
          <w:rFonts w:ascii="Century Gothic" w:hAnsi="Century Gothic"/>
          <w:sz w:val="28"/>
          <w:szCs w:val="40"/>
        </w:rPr>
        <w:t xml:space="preserve">sont fixes, les postes </w:t>
      </w:r>
      <w:r w:rsidRPr="00756D8A">
        <w:rPr>
          <w:rFonts w:ascii="Century Gothic" w:hAnsi="Century Gothic"/>
          <w:sz w:val="24"/>
          <w:szCs w:val="40"/>
        </w:rPr>
        <w:t>d’observation et de sécurité sont mobiles</w:t>
      </w:r>
      <w:r w:rsidRPr="00756D8A">
        <w:rPr>
          <w:rStyle w:val="Appelnotedebasdep"/>
          <w:rFonts w:ascii="Century Gothic" w:hAnsi="Century Gothic"/>
          <w:sz w:val="24"/>
          <w:szCs w:val="40"/>
        </w:rPr>
        <w:footnoteReference w:id="2"/>
      </w:r>
      <w:r w:rsidRPr="00756D8A">
        <w:rPr>
          <w:rFonts w:ascii="Century Gothic" w:hAnsi="Century Gothic"/>
          <w:sz w:val="24"/>
          <w:szCs w:val="40"/>
        </w:rPr>
        <w:t xml:space="preserve"> et n’obstruent pas systématiquement la circulation routière.</w:t>
      </w:r>
    </w:p>
    <w:p w:rsidR="00B56C56" w:rsidRDefault="00B56C56" w:rsidP="00B56C56">
      <w:pPr>
        <w:pStyle w:val="Paragraphedeliste"/>
        <w:tabs>
          <w:tab w:val="left" w:pos="284"/>
        </w:tabs>
        <w:ind w:left="0"/>
        <w:jc w:val="both"/>
        <w:rPr>
          <w:rFonts w:ascii="Century Gothic" w:hAnsi="Century Gothic"/>
          <w:sz w:val="24"/>
        </w:rPr>
      </w:pPr>
      <w:r w:rsidRPr="00756D8A">
        <w:rPr>
          <w:rFonts w:ascii="Century Gothic" w:hAnsi="Century Gothic"/>
          <w:sz w:val="24"/>
        </w:rPr>
        <w:t>Les normes communautaires situent les taux de cet indicateur à 2 barrages/100kms. Le taux cumulé de présence de barrage, tout type confondu, étant de 1,85/100 kms, on peut conclure que la Cote d’Ivoire respecte la norme communautaire. Aussi importe-il de préciser que sur l’étendue du territoire nationale, il existe une disparité dans la présence des postes surtout en ce qui concerne les postes de sécurité. En effet, plus le défi de sécurisation d’une région est élevé, plus le taux de présence des postes de sécurité l’est tout aussi. En témoigne</w:t>
      </w:r>
      <w:r w:rsidR="00756D8A">
        <w:rPr>
          <w:rFonts w:ascii="Century Gothic" w:hAnsi="Century Gothic"/>
          <w:sz w:val="24"/>
        </w:rPr>
        <w:t>nt</w:t>
      </w:r>
      <w:r w:rsidRPr="00756D8A">
        <w:rPr>
          <w:rFonts w:ascii="Century Gothic" w:hAnsi="Century Gothic"/>
          <w:sz w:val="24"/>
        </w:rPr>
        <w:t xml:space="preserve"> les zones Nord et Ouest qui sont des ex-zones de guerres où sévissent jusque-là, le grand banditisme et quelques velléités d’actions de déstabilisation.  </w:t>
      </w:r>
    </w:p>
    <w:p w:rsidR="00F84E61" w:rsidRPr="00756D8A" w:rsidRDefault="00F84E61" w:rsidP="00B56C56">
      <w:pPr>
        <w:pStyle w:val="Paragraphedeliste"/>
        <w:tabs>
          <w:tab w:val="left" w:pos="284"/>
        </w:tabs>
        <w:ind w:left="0"/>
        <w:jc w:val="both"/>
        <w:rPr>
          <w:rFonts w:ascii="Century Gothic" w:hAnsi="Century Gothic"/>
          <w:sz w:val="24"/>
        </w:rPr>
      </w:pPr>
    </w:p>
    <w:p w:rsidR="00B56C56" w:rsidRPr="005F22BD" w:rsidRDefault="00B56C56" w:rsidP="00B56C56">
      <w:pPr>
        <w:pStyle w:val="Paragraphedeliste"/>
        <w:tabs>
          <w:tab w:val="left" w:pos="284"/>
        </w:tabs>
        <w:ind w:left="862"/>
        <w:jc w:val="both"/>
        <w:rPr>
          <w:rFonts w:ascii="Century Gothic" w:hAnsi="Century Gothic"/>
          <w:b/>
          <w:i/>
        </w:rPr>
      </w:pPr>
    </w:p>
    <w:p w:rsidR="00B56C56" w:rsidRPr="003545E3" w:rsidRDefault="00B56C56" w:rsidP="006E6C84">
      <w:pPr>
        <w:pStyle w:val="Paragraphedeliste"/>
        <w:numPr>
          <w:ilvl w:val="0"/>
          <w:numId w:val="32"/>
        </w:numPr>
        <w:tabs>
          <w:tab w:val="left" w:pos="284"/>
        </w:tabs>
        <w:jc w:val="both"/>
        <w:rPr>
          <w:rFonts w:ascii="Century Gothic" w:hAnsi="Century Gothic"/>
          <w:b/>
          <w:sz w:val="24"/>
          <w:szCs w:val="24"/>
        </w:rPr>
      </w:pPr>
      <w:r w:rsidRPr="003545E3">
        <w:rPr>
          <w:rFonts w:ascii="Century Gothic" w:hAnsi="Century Gothic"/>
          <w:b/>
          <w:sz w:val="24"/>
          <w:szCs w:val="24"/>
        </w:rPr>
        <w:t>La légalité ou la régularité des barrages</w:t>
      </w:r>
    </w:p>
    <w:p w:rsidR="00F84E61" w:rsidRDefault="00B56C56" w:rsidP="00B56C56">
      <w:pPr>
        <w:tabs>
          <w:tab w:val="left" w:pos="284"/>
        </w:tabs>
        <w:jc w:val="both"/>
        <w:rPr>
          <w:rFonts w:ascii="Century Gothic" w:hAnsi="Century Gothic"/>
          <w:szCs w:val="40"/>
        </w:rPr>
      </w:pPr>
      <w:r w:rsidRPr="00FA15A9">
        <w:rPr>
          <w:rFonts w:ascii="Century Gothic" w:hAnsi="Century Gothic"/>
          <w:szCs w:val="40"/>
        </w:rPr>
        <w:t>A l’exception des postes de contrôle dont la légalité découle de la circulaire interministériel</w:t>
      </w:r>
      <w:r w:rsidR="00756D8A">
        <w:rPr>
          <w:rFonts w:ascii="Century Gothic" w:hAnsi="Century Gothic"/>
          <w:szCs w:val="40"/>
        </w:rPr>
        <w:t>le</w:t>
      </w:r>
      <w:r w:rsidRPr="00FA15A9">
        <w:rPr>
          <w:rFonts w:ascii="Century Gothic" w:hAnsi="Century Gothic"/>
          <w:szCs w:val="40"/>
        </w:rPr>
        <w:t xml:space="preserve"> N° 30676 du 16 juin 2011, les postes de sécurité et les postes d’observation tiennent leur régularité des autorités militaires et administratives locales. L</w:t>
      </w:r>
      <w:r>
        <w:rPr>
          <w:rFonts w:ascii="Century Gothic" w:hAnsi="Century Gothic"/>
          <w:szCs w:val="40"/>
        </w:rPr>
        <w:t>es</w:t>
      </w:r>
      <w:r w:rsidRPr="00FA15A9">
        <w:rPr>
          <w:rFonts w:ascii="Century Gothic" w:hAnsi="Century Gothic"/>
          <w:szCs w:val="40"/>
        </w:rPr>
        <w:t xml:space="preserve"> mission</w:t>
      </w:r>
      <w:r>
        <w:rPr>
          <w:rFonts w:ascii="Century Gothic" w:hAnsi="Century Gothic"/>
          <w:szCs w:val="40"/>
        </w:rPr>
        <w:t>s</w:t>
      </w:r>
      <w:r w:rsidRPr="00FA15A9">
        <w:rPr>
          <w:rFonts w:ascii="Century Gothic" w:hAnsi="Century Gothic"/>
          <w:szCs w:val="40"/>
        </w:rPr>
        <w:t xml:space="preserve"> des forces qui constituent ces postes sont déterminé</w:t>
      </w:r>
      <w:r>
        <w:rPr>
          <w:rFonts w:ascii="Century Gothic" w:hAnsi="Century Gothic"/>
          <w:szCs w:val="40"/>
        </w:rPr>
        <w:t>e</w:t>
      </w:r>
      <w:r w:rsidRPr="00FA15A9">
        <w:rPr>
          <w:rFonts w:ascii="Century Gothic" w:hAnsi="Century Gothic"/>
          <w:szCs w:val="40"/>
        </w:rPr>
        <w:t>s par leur Bulletin de Service ou BS, qui représente leur ordre mission. De ce fait</w:t>
      </w:r>
      <w:r w:rsidR="00756D8A">
        <w:rPr>
          <w:rFonts w:ascii="Century Gothic" w:hAnsi="Century Gothic"/>
          <w:szCs w:val="40"/>
        </w:rPr>
        <w:t>,</w:t>
      </w:r>
      <w:r w:rsidRPr="00FA15A9">
        <w:rPr>
          <w:rFonts w:ascii="Century Gothic" w:hAnsi="Century Gothic"/>
          <w:szCs w:val="40"/>
        </w:rPr>
        <w:t xml:space="preserve"> toute activité contraire à celle émise par le BS est considérée comme illégale ou irrégulière. Et ces postes ainsi que leurs tenants sont frappés par la loi. Dans ce cas, les postes sont démantelés et les tenants sont mis à la disposition de la justice militaire.</w:t>
      </w:r>
    </w:p>
    <w:p w:rsidR="00F84E61" w:rsidRDefault="00B56C56" w:rsidP="00B56C56">
      <w:pPr>
        <w:tabs>
          <w:tab w:val="left" w:pos="284"/>
        </w:tabs>
        <w:jc w:val="both"/>
        <w:rPr>
          <w:rFonts w:ascii="Century Gothic" w:hAnsi="Century Gothic"/>
          <w:szCs w:val="40"/>
        </w:rPr>
      </w:pPr>
      <w:r w:rsidRPr="00FA15A9">
        <w:rPr>
          <w:rFonts w:ascii="Century Gothic" w:hAnsi="Century Gothic"/>
          <w:szCs w:val="40"/>
        </w:rPr>
        <w:t xml:space="preserve">Les études menées sur les différents axes sur le statut des barrages en 2015 ont permis de </w:t>
      </w:r>
      <w:r>
        <w:rPr>
          <w:rFonts w:ascii="Century Gothic" w:hAnsi="Century Gothic"/>
          <w:szCs w:val="40"/>
        </w:rPr>
        <w:t>constater</w:t>
      </w:r>
      <w:r w:rsidRPr="00FA15A9">
        <w:rPr>
          <w:rFonts w:ascii="Century Gothic" w:hAnsi="Century Gothic"/>
          <w:szCs w:val="40"/>
        </w:rPr>
        <w:t xml:space="preserve"> que sur 166 barrages rencontrés et inspectés</w:t>
      </w:r>
      <w:r w:rsidR="00756D8A">
        <w:rPr>
          <w:rFonts w:ascii="Century Gothic" w:hAnsi="Century Gothic"/>
          <w:szCs w:val="40"/>
        </w:rPr>
        <w:t>,</w:t>
      </w:r>
      <w:r w:rsidRPr="00FA15A9">
        <w:rPr>
          <w:rFonts w:ascii="Century Gothic" w:hAnsi="Century Gothic"/>
          <w:b/>
          <w:szCs w:val="40"/>
        </w:rPr>
        <w:t>16%</w:t>
      </w:r>
      <w:r w:rsidRPr="00FA15A9">
        <w:rPr>
          <w:rFonts w:ascii="Century Gothic" w:hAnsi="Century Gothic"/>
          <w:szCs w:val="40"/>
        </w:rPr>
        <w:t xml:space="preserve"> avaient soit une structure illégale ou soit menaient des activités illégales.</w:t>
      </w:r>
    </w:p>
    <w:p w:rsidR="00F84E61" w:rsidRDefault="00B56C56" w:rsidP="00B56C56">
      <w:pPr>
        <w:tabs>
          <w:tab w:val="left" w:pos="284"/>
        </w:tabs>
        <w:jc w:val="both"/>
        <w:rPr>
          <w:rFonts w:ascii="Century Gothic" w:hAnsi="Century Gothic"/>
          <w:szCs w:val="40"/>
        </w:rPr>
      </w:pPr>
      <w:r w:rsidRPr="00FA15A9">
        <w:rPr>
          <w:rFonts w:ascii="Century Gothic" w:hAnsi="Century Gothic"/>
        </w:rPr>
        <w:t xml:space="preserve">Les zones où sont tenus ces barrages illégaux sont d’abord la zone du sud-ouest représentée par la localité de San-Pedro avec </w:t>
      </w:r>
      <w:r w:rsidRPr="00FA15A9">
        <w:rPr>
          <w:rFonts w:ascii="Century Gothic" w:hAnsi="Century Gothic"/>
          <w:b/>
        </w:rPr>
        <w:t>43%</w:t>
      </w:r>
      <w:r>
        <w:rPr>
          <w:rFonts w:ascii="Century Gothic" w:hAnsi="Century Gothic"/>
        </w:rPr>
        <w:t>de barrages illégaux, suivi</w:t>
      </w:r>
      <w:r w:rsidR="00756D8A">
        <w:rPr>
          <w:rFonts w:ascii="Century Gothic" w:hAnsi="Century Gothic"/>
        </w:rPr>
        <w:t>e</w:t>
      </w:r>
      <w:r>
        <w:rPr>
          <w:rFonts w:ascii="Century Gothic" w:hAnsi="Century Gothic"/>
        </w:rPr>
        <w:t xml:space="preserve"> de la zone du nord-est avec pour localité charnière, celle de Bouna ; là-bas le taux d’illégalité est de </w:t>
      </w:r>
      <w:r w:rsidRPr="00FA15A9">
        <w:rPr>
          <w:rFonts w:ascii="Century Gothic" w:hAnsi="Century Gothic"/>
          <w:b/>
        </w:rPr>
        <w:t>10%.</w:t>
      </w:r>
    </w:p>
    <w:p w:rsidR="00B56C56" w:rsidRDefault="00B56C56" w:rsidP="00B56C56">
      <w:pPr>
        <w:tabs>
          <w:tab w:val="left" w:pos="284"/>
        </w:tabs>
        <w:jc w:val="both"/>
        <w:rPr>
          <w:rFonts w:ascii="Century Gothic" w:hAnsi="Century Gothic"/>
        </w:rPr>
      </w:pPr>
      <w:r>
        <w:rPr>
          <w:rFonts w:ascii="Century Gothic" w:hAnsi="Century Gothic"/>
        </w:rPr>
        <w:t>Dans l’ensemble</w:t>
      </w:r>
      <w:r w:rsidR="00756D8A">
        <w:rPr>
          <w:rFonts w:ascii="Century Gothic" w:hAnsi="Century Gothic"/>
        </w:rPr>
        <w:t>,</w:t>
      </w:r>
      <w:r>
        <w:rPr>
          <w:rFonts w:ascii="Century Gothic" w:hAnsi="Century Gothic"/>
        </w:rPr>
        <w:t xml:space="preserve"> nous observons un taux de légalité de </w:t>
      </w:r>
      <w:r w:rsidRPr="00492F93">
        <w:rPr>
          <w:rFonts w:ascii="Century Gothic" w:hAnsi="Century Gothic"/>
          <w:b/>
        </w:rPr>
        <w:t>84%</w:t>
      </w:r>
      <w:r>
        <w:rPr>
          <w:rFonts w:ascii="Century Gothic" w:hAnsi="Century Gothic"/>
          <w:b/>
        </w:rPr>
        <w:t xml:space="preserve">, </w:t>
      </w:r>
      <w:r w:rsidR="00756D8A">
        <w:rPr>
          <w:rFonts w:ascii="Century Gothic" w:hAnsi="Century Gothic"/>
        </w:rPr>
        <w:t>ce qui est fort appréciable</w:t>
      </w:r>
      <w:r w:rsidR="00C95EAE">
        <w:rPr>
          <w:rFonts w:ascii="Century Gothic" w:hAnsi="Century Gothic"/>
        </w:rPr>
        <w:t>.</w:t>
      </w:r>
    </w:p>
    <w:p w:rsidR="00F84E61" w:rsidRPr="00F84E61" w:rsidRDefault="00F84E61" w:rsidP="00B56C56">
      <w:pPr>
        <w:tabs>
          <w:tab w:val="left" w:pos="284"/>
        </w:tabs>
        <w:jc w:val="both"/>
        <w:rPr>
          <w:rFonts w:ascii="Century Gothic" w:hAnsi="Century Gothic"/>
          <w:szCs w:val="40"/>
        </w:rPr>
      </w:pPr>
    </w:p>
    <w:p w:rsidR="00B32C10" w:rsidRPr="006B06B2" w:rsidRDefault="0044438B" w:rsidP="006E6C84">
      <w:pPr>
        <w:pStyle w:val="Paragraphedeliste"/>
        <w:numPr>
          <w:ilvl w:val="0"/>
          <w:numId w:val="22"/>
        </w:numPr>
        <w:jc w:val="both"/>
        <w:rPr>
          <w:rFonts w:ascii="Century Gothic" w:hAnsi="Century Gothic"/>
          <w:b/>
          <w:sz w:val="24"/>
          <w:szCs w:val="24"/>
        </w:rPr>
      </w:pPr>
      <w:r w:rsidRPr="006B06B2">
        <w:rPr>
          <w:rFonts w:ascii="Century Gothic" w:hAnsi="Century Gothic"/>
          <w:b/>
          <w:sz w:val="24"/>
          <w:szCs w:val="24"/>
        </w:rPr>
        <w:t>Démantèlement des barrages illégaux</w:t>
      </w:r>
    </w:p>
    <w:p w:rsidR="0044438B" w:rsidRPr="006B06B2" w:rsidRDefault="0044438B" w:rsidP="0044438B">
      <w:pPr>
        <w:jc w:val="both"/>
        <w:rPr>
          <w:rFonts w:ascii="Century Gothic" w:hAnsi="Century Gothic"/>
        </w:rPr>
      </w:pPr>
      <w:r w:rsidRPr="006B06B2">
        <w:rPr>
          <w:rFonts w:ascii="Century Gothic" w:hAnsi="Century Gothic"/>
        </w:rPr>
        <w:t>Avec l’appui de l’Unité de Lutte Contre le Racket (ULCR) de la Police Nationale, l’OFT a procédé à des démantèlements de barrages illégaux ou inopinés là où ils ont été constatés. Le mode opératoire de ces missions consiste à vérifier les Bulletins de Service (BS) des agents des forces de l’ordre tenants du barrage et :</w:t>
      </w:r>
    </w:p>
    <w:p w:rsidR="00734F68" w:rsidRDefault="0044438B" w:rsidP="00734F68">
      <w:pPr>
        <w:numPr>
          <w:ilvl w:val="0"/>
          <w:numId w:val="1"/>
        </w:numPr>
        <w:spacing w:after="200" w:line="276" w:lineRule="auto"/>
        <w:jc w:val="both"/>
        <w:rPr>
          <w:rFonts w:ascii="Century Gothic" w:hAnsi="Century Gothic"/>
        </w:rPr>
      </w:pPr>
      <w:r w:rsidRPr="006B06B2">
        <w:rPr>
          <w:rFonts w:ascii="Century Gothic" w:hAnsi="Century Gothic"/>
        </w:rPr>
        <w:t>dans le cas où ils ne sont pas autorisés,</w:t>
      </w:r>
      <w:r w:rsidR="00B32C10" w:rsidRPr="006B06B2">
        <w:rPr>
          <w:rFonts w:ascii="Century Gothic" w:hAnsi="Century Gothic"/>
        </w:rPr>
        <w:t xml:space="preserve"> démanteler</w:t>
      </w:r>
      <w:r w:rsidRPr="006B06B2">
        <w:rPr>
          <w:rFonts w:ascii="Century Gothic" w:hAnsi="Century Gothic"/>
        </w:rPr>
        <w:t xml:space="preserve"> le dispositif ;</w:t>
      </w:r>
    </w:p>
    <w:p w:rsidR="0044438B" w:rsidRPr="00734F68" w:rsidRDefault="0044438B" w:rsidP="00734F68">
      <w:pPr>
        <w:numPr>
          <w:ilvl w:val="0"/>
          <w:numId w:val="1"/>
        </w:numPr>
        <w:spacing w:after="200" w:line="276" w:lineRule="auto"/>
        <w:jc w:val="both"/>
        <w:rPr>
          <w:rFonts w:ascii="Century Gothic" w:hAnsi="Century Gothic"/>
        </w:rPr>
      </w:pPr>
      <w:r w:rsidRPr="00734F68">
        <w:rPr>
          <w:rFonts w:ascii="Century Gothic" w:hAnsi="Century Gothic"/>
        </w:rPr>
        <w:t xml:space="preserve">dans le cas où les agents des forces de l’ordre ne respectent pas les instructions inscrites sur leur BS, </w:t>
      </w:r>
      <w:r w:rsidR="00B32C10" w:rsidRPr="00734F68">
        <w:rPr>
          <w:rFonts w:ascii="Century Gothic" w:hAnsi="Century Gothic"/>
        </w:rPr>
        <w:t xml:space="preserve">relever </w:t>
      </w:r>
      <w:r w:rsidR="00937B56" w:rsidRPr="00734F68">
        <w:rPr>
          <w:rFonts w:ascii="Century Gothic" w:hAnsi="Century Gothic"/>
        </w:rPr>
        <w:t>les noms des agents fautifs et recourir à leur hiérarchie.</w:t>
      </w:r>
    </w:p>
    <w:p w:rsidR="00734F68" w:rsidRDefault="0044438B" w:rsidP="0044438B">
      <w:pPr>
        <w:jc w:val="both"/>
        <w:rPr>
          <w:rFonts w:ascii="Century Gothic" w:hAnsi="Century Gothic"/>
        </w:rPr>
      </w:pPr>
      <w:r w:rsidRPr="006B06B2">
        <w:rPr>
          <w:rFonts w:ascii="Century Gothic" w:hAnsi="Century Gothic"/>
        </w:rPr>
        <w:t>Les axes visités dans le cadre du démantèlement sont</w:t>
      </w:r>
      <w:r w:rsidR="00734F68">
        <w:rPr>
          <w:rFonts w:ascii="Century Gothic" w:hAnsi="Century Gothic"/>
        </w:rPr>
        <w:t> :</w:t>
      </w:r>
    </w:p>
    <w:p w:rsidR="00930530" w:rsidRDefault="00930530" w:rsidP="00930530">
      <w:pPr>
        <w:jc w:val="both"/>
        <w:rPr>
          <w:rFonts w:ascii="Century Gothic" w:hAnsi="Century Gothic"/>
          <w:b/>
          <w:u w:val="single"/>
        </w:rPr>
      </w:pPr>
    </w:p>
    <w:p w:rsidR="0044438B" w:rsidRPr="003545E3" w:rsidRDefault="0044438B" w:rsidP="006E6C84">
      <w:pPr>
        <w:pStyle w:val="Paragraphedeliste"/>
        <w:numPr>
          <w:ilvl w:val="1"/>
          <w:numId w:val="33"/>
        </w:numPr>
        <w:jc w:val="both"/>
        <w:rPr>
          <w:rFonts w:ascii="Century Gothic" w:hAnsi="Century Gothic"/>
          <w:sz w:val="24"/>
          <w:szCs w:val="24"/>
        </w:rPr>
      </w:pPr>
      <w:r w:rsidRPr="003545E3">
        <w:rPr>
          <w:rFonts w:ascii="Century Gothic" w:hAnsi="Century Gothic"/>
          <w:b/>
          <w:sz w:val="24"/>
          <w:szCs w:val="24"/>
        </w:rPr>
        <w:t>Axe Abidjan-Ouangolodougou</w:t>
      </w:r>
    </w:p>
    <w:p w:rsidR="00734F68" w:rsidRDefault="0044438B" w:rsidP="0044438B">
      <w:pPr>
        <w:jc w:val="both"/>
        <w:rPr>
          <w:rFonts w:ascii="Century Gothic" w:hAnsi="Century Gothic"/>
        </w:rPr>
      </w:pPr>
      <w:r w:rsidRPr="006B06B2">
        <w:rPr>
          <w:rFonts w:ascii="Century Gothic" w:hAnsi="Century Gothic"/>
        </w:rPr>
        <w:t>Sur l’axe principal Yamoussoukro-Ouangol</w:t>
      </w:r>
      <w:r w:rsidR="00937B56" w:rsidRPr="006B06B2">
        <w:rPr>
          <w:rFonts w:ascii="Century Gothic" w:hAnsi="Century Gothic"/>
        </w:rPr>
        <w:t>odougou-Korhogo, long de 440 Km</w:t>
      </w:r>
      <w:r w:rsidRPr="006B06B2">
        <w:rPr>
          <w:rFonts w:ascii="Century Gothic" w:hAnsi="Century Gothic"/>
        </w:rPr>
        <w:t>, il a été dénombré 13 barrages illégaux et 09 barrages illégaux sur les axes de ramassage.</w:t>
      </w:r>
    </w:p>
    <w:p w:rsidR="00734F68" w:rsidRDefault="0044438B" w:rsidP="0044438B">
      <w:pPr>
        <w:jc w:val="both"/>
        <w:rPr>
          <w:rFonts w:ascii="Century Gothic" w:hAnsi="Century Gothic"/>
        </w:rPr>
      </w:pPr>
      <w:r w:rsidRPr="006B06B2">
        <w:rPr>
          <w:rFonts w:ascii="Century Gothic" w:hAnsi="Century Gothic"/>
        </w:rPr>
        <w:t>A l’intérieur de ces barrages non autorisés, prospèrent des pratiques telles que les tracasseries routières et les perceptions illicites de fonds, pour lesque</w:t>
      </w:r>
      <w:r w:rsidR="00937B56" w:rsidRPr="006B06B2">
        <w:rPr>
          <w:rFonts w:ascii="Century Gothic" w:hAnsi="Century Gothic"/>
        </w:rPr>
        <w:t>lles la brigade routière de la Gendarmerie N</w:t>
      </w:r>
      <w:r w:rsidRPr="006B06B2">
        <w:rPr>
          <w:rFonts w:ascii="Century Gothic" w:hAnsi="Century Gothic"/>
        </w:rPr>
        <w:t>ationale est le plus incriminé.</w:t>
      </w:r>
    </w:p>
    <w:p w:rsidR="00734F68" w:rsidRDefault="0044438B" w:rsidP="00734F68">
      <w:pPr>
        <w:jc w:val="both"/>
        <w:rPr>
          <w:rFonts w:ascii="Century Gothic" w:hAnsi="Century Gothic"/>
        </w:rPr>
      </w:pPr>
      <w:r w:rsidRPr="006B06B2">
        <w:rPr>
          <w:rFonts w:ascii="Century Gothic" w:hAnsi="Century Gothic"/>
        </w:rPr>
        <w:t>Ces barrages illégaux ont été démantelés et plusieurs agents pris en flagrant délit d’extorsion de fonds verbalisés.</w:t>
      </w:r>
    </w:p>
    <w:p w:rsidR="00734F68" w:rsidRDefault="00734F68" w:rsidP="00734F68">
      <w:pPr>
        <w:jc w:val="both"/>
        <w:rPr>
          <w:rFonts w:ascii="Century Gothic" w:hAnsi="Century Gothic"/>
        </w:rPr>
      </w:pPr>
    </w:p>
    <w:p w:rsidR="00B32C10" w:rsidRPr="00734F68" w:rsidRDefault="0044438B" w:rsidP="006E6C84">
      <w:pPr>
        <w:pStyle w:val="Paragraphedeliste"/>
        <w:numPr>
          <w:ilvl w:val="1"/>
          <w:numId w:val="33"/>
        </w:numPr>
        <w:jc w:val="both"/>
        <w:rPr>
          <w:rFonts w:ascii="Century Gothic" w:hAnsi="Century Gothic"/>
          <w:sz w:val="24"/>
          <w:szCs w:val="24"/>
        </w:rPr>
      </w:pPr>
      <w:r w:rsidRPr="00734F68">
        <w:rPr>
          <w:rFonts w:ascii="Century Gothic" w:hAnsi="Century Gothic"/>
          <w:b/>
          <w:sz w:val="24"/>
          <w:szCs w:val="24"/>
        </w:rPr>
        <w:t>Axe Abidjan-Bouna, Départements d’</w:t>
      </w:r>
      <w:r w:rsidR="00296CA9">
        <w:rPr>
          <w:rFonts w:ascii="Century Gothic" w:hAnsi="Century Gothic"/>
          <w:b/>
          <w:sz w:val="24"/>
          <w:szCs w:val="24"/>
        </w:rPr>
        <w:t>Agb</w:t>
      </w:r>
      <w:r w:rsidR="00296CA9" w:rsidRPr="00734F68">
        <w:rPr>
          <w:rFonts w:ascii="Century Gothic" w:hAnsi="Century Gothic"/>
          <w:b/>
          <w:sz w:val="24"/>
          <w:szCs w:val="24"/>
        </w:rPr>
        <w:t>oville</w:t>
      </w:r>
      <w:r w:rsidRPr="00734F68">
        <w:rPr>
          <w:rFonts w:ascii="Century Gothic" w:hAnsi="Century Gothic"/>
          <w:b/>
          <w:sz w:val="24"/>
          <w:szCs w:val="24"/>
        </w:rPr>
        <w:t>, Adzopé, Abengourou, Agnibilékrou, Bondoukou et Bouna, du 1</w:t>
      </w:r>
      <w:r w:rsidRPr="00734F68">
        <w:rPr>
          <w:rFonts w:ascii="Century Gothic" w:hAnsi="Century Gothic"/>
          <w:b/>
          <w:sz w:val="24"/>
          <w:szCs w:val="24"/>
          <w:vertAlign w:val="superscript"/>
        </w:rPr>
        <w:t>er</w:t>
      </w:r>
      <w:r w:rsidRPr="00734F68">
        <w:rPr>
          <w:rFonts w:ascii="Century Gothic" w:hAnsi="Century Gothic"/>
          <w:b/>
          <w:sz w:val="24"/>
          <w:szCs w:val="24"/>
        </w:rPr>
        <w:t xml:space="preserve"> au 08 mars 2015</w:t>
      </w:r>
    </w:p>
    <w:p w:rsidR="0044438B" w:rsidRPr="006B06B2" w:rsidRDefault="0044438B" w:rsidP="0044438B">
      <w:pPr>
        <w:jc w:val="both"/>
        <w:rPr>
          <w:rFonts w:ascii="Century Gothic" w:hAnsi="Century Gothic"/>
        </w:rPr>
      </w:pPr>
      <w:r w:rsidRPr="006B06B2">
        <w:rPr>
          <w:rFonts w:ascii="Century Gothic" w:hAnsi="Century Gothic"/>
        </w:rPr>
        <w:t>Dans le cadre de la lutte contre le racket et les tracasseries routières,  l’Observatoire de la Fluidité des Transports (OFT), en collaboration avec l’Unité de Lutte Contre le Racket (ULCR) et la Confédération des Conducteurs Routiers de l’Afrique de l’Ouest (CSCRAO), a effectué du 1</w:t>
      </w:r>
      <w:r w:rsidRPr="006B06B2">
        <w:rPr>
          <w:rFonts w:ascii="Century Gothic" w:hAnsi="Century Gothic"/>
          <w:vertAlign w:val="superscript"/>
        </w:rPr>
        <w:t>er</w:t>
      </w:r>
      <w:r w:rsidRPr="006B06B2">
        <w:rPr>
          <w:rFonts w:ascii="Century Gothic" w:hAnsi="Century Gothic"/>
        </w:rPr>
        <w:t xml:space="preserve"> au 08 Mars 2015, une mission de collecte de données sur les indicateurs de la fluidité et de démantèlement de barrages illégaux sur l’axe Abidjan-Bouna et dans les départements d’Agboville, d’Adzopé, d’Abengourou, d’Agnibilékrou, de Bondoukou et de Bouna.</w:t>
      </w:r>
    </w:p>
    <w:p w:rsidR="00B32C10" w:rsidRDefault="0044438B" w:rsidP="00911FEE">
      <w:pPr>
        <w:tabs>
          <w:tab w:val="left" w:pos="3450"/>
          <w:tab w:val="left" w:pos="7020"/>
        </w:tabs>
        <w:jc w:val="both"/>
        <w:rPr>
          <w:rFonts w:ascii="Century Gothic" w:hAnsi="Century Gothic"/>
        </w:rPr>
      </w:pPr>
      <w:r w:rsidRPr="006B06B2">
        <w:rPr>
          <w:rFonts w:ascii="Century Gothic" w:hAnsi="Century Gothic"/>
        </w:rPr>
        <w:t xml:space="preserve">Cette mission a permis d’identifier et démanteler </w:t>
      </w:r>
      <w:r w:rsidR="00911FEE" w:rsidRPr="006B06B2">
        <w:rPr>
          <w:rFonts w:ascii="Century Gothic" w:hAnsi="Century Gothic"/>
        </w:rPr>
        <w:t>08</w:t>
      </w:r>
      <w:r w:rsidRPr="006B06B2">
        <w:rPr>
          <w:rFonts w:ascii="Century Gothic" w:hAnsi="Century Gothic"/>
        </w:rPr>
        <w:t xml:space="preserve"> barrages illégaux</w:t>
      </w:r>
      <w:r w:rsidR="00911FEE" w:rsidRPr="006B06B2">
        <w:rPr>
          <w:rFonts w:ascii="Century Gothic" w:hAnsi="Century Gothic"/>
        </w:rPr>
        <w:t xml:space="preserve">. </w:t>
      </w:r>
    </w:p>
    <w:p w:rsidR="00734F68" w:rsidRPr="006B06B2" w:rsidRDefault="00734F68" w:rsidP="00911FEE">
      <w:pPr>
        <w:tabs>
          <w:tab w:val="left" w:pos="3450"/>
          <w:tab w:val="left" w:pos="7020"/>
        </w:tabs>
        <w:jc w:val="both"/>
        <w:rPr>
          <w:rFonts w:ascii="Century Gothic" w:hAnsi="Century Gothic"/>
        </w:rPr>
      </w:pPr>
    </w:p>
    <w:p w:rsidR="00B32C10" w:rsidRPr="006B06B2" w:rsidRDefault="0044438B" w:rsidP="006E6C84">
      <w:pPr>
        <w:pStyle w:val="Paragraphedeliste"/>
        <w:numPr>
          <w:ilvl w:val="1"/>
          <w:numId w:val="33"/>
        </w:numPr>
        <w:jc w:val="both"/>
        <w:rPr>
          <w:rFonts w:ascii="Century Gothic" w:hAnsi="Century Gothic"/>
          <w:b/>
          <w:sz w:val="24"/>
          <w:szCs w:val="24"/>
        </w:rPr>
      </w:pPr>
      <w:r w:rsidRPr="006B06B2">
        <w:rPr>
          <w:rFonts w:ascii="Century Gothic" w:hAnsi="Century Gothic"/>
          <w:b/>
          <w:sz w:val="24"/>
          <w:szCs w:val="24"/>
        </w:rPr>
        <w:t>Axe Dabou-San-Pedro-Soubré-Gagnoa-Oumé-Sinfra-Yamoussoukro</w:t>
      </w:r>
    </w:p>
    <w:p w:rsidR="0044438B" w:rsidRPr="006B06B2" w:rsidRDefault="0044438B" w:rsidP="0044438B">
      <w:pPr>
        <w:jc w:val="both"/>
        <w:rPr>
          <w:rFonts w:ascii="Century Gothic" w:hAnsi="Century Gothic" w:cs="Arial"/>
        </w:rPr>
      </w:pPr>
      <w:r w:rsidRPr="006B06B2">
        <w:rPr>
          <w:rFonts w:ascii="Century Gothic" w:hAnsi="Century Gothic" w:cs="Arial"/>
        </w:rPr>
        <w:t>Cette mission, conduite par le Secrétaire Général de l’OFT, Monsieur TOURE Abdoulaye, a été effectuée du 07 au 13 juin 2015, conjointement avec le Comité National de Facilitation des Transports et du tr</w:t>
      </w:r>
      <w:r w:rsidR="00937B56" w:rsidRPr="006B06B2">
        <w:rPr>
          <w:rFonts w:ascii="Century Gothic" w:hAnsi="Century Gothic" w:cs="Arial"/>
        </w:rPr>
        <w:t>ansit routier</w:t>
      </w:r>
      <w:r w:rsidRPr="006B06B2">
        <w:rPr>
          <w:rFonts w:ascii="Century Gothic" w:hAnsi="Century Gothic" w:cs="Arial"/>
        </w:rPr>
        <w:t xml:space="preserve"> inter-Etats (CNF). Elle était particulièrement importan</w:t>
      </w:r>
      <w:r w:rsidR="00B32C10" w:rsidRPr="006B06B2">
        <w:rPr>
          <w:rFonts w:ascii="Century Gothic" w:hAnsi="Century Gothic" w:cs="Arial"/>
        </w:rPr>
        <w:t xml:space="preserve">te parce que prenant en compte </w:t>
      </w:r>
      <w:r w:rsidR="00937B56" w:rsidRPr="006B06B2">
        <w:rPr>
          <w:rFonts w:ascii="Century Gothic" w:hAnsi="Century Gothic" w:cs="Arial"/>
        </w:rPr>
        <w:t>les axes de desserte</w:t>
      </w:r>
      <w:r w:rsidRPr="006B06B2">
        <w:rPr>
          <w:rFonts w:ascii="Century Gothic" w:hAnsi="Century Gothic" w:cs="Arial"/>
        </w:rPr>
        <w:t xml:space="preserve"> du Port Autonome de San-Pedro(PASP) qui représente un poumon de l’économie nationale. En effet, les tracasseries routières sont l’une des causes du détournement </w:t>
      </w:r>
      <w:r w:rsidR="001F4774" w:rsidRPr="006B06B2">
        <w:rPr>
          <w:rFonts w:ascii="Century Gothic" w:hAnsi="Century Gothic" w:cs="Arial"/>
        </w:rPr>
        <w:t>du trafic au profit des P</w:t>
      </w:r>
      <w:r w:rsidRPr="006B06B2">
        <w:rPr>
          <w:rFonts w:ascii="Century Gothic" w:hAnsi="Century Gothic" w:cs="Arial"/>
        </w:rPr>
        <w:t xml:space="preserve">orts des pays voisins. Ce qui influe négativement sur la  compétitivité de </w:t>
      </w:r>
      <w:r w:rsidR="00B32C10" w:rsidRPr="006B06B2">
        <w:rPr>
          <w:rFonts w:ascii="Century Gothic" w:hAnsi="Century Gothic" w:cs="Arial"/>
        </w:rPr>
        <w:t>nos P</w:t>
      </w:r>
      <w:r w:rsidRPr="006B06B2">
        <w:rPr>
          <w:rFonts w:ascii="Century Gothic" w:hAnsi="Century Gothic" w:cs="Arial"/>
        </w:rPr>
        <w:t>ort</w:t>
      </w:r>
      <w:r w:rsidR="00B32C10" w:rsidRPr="006B06B2">
        <w:rPr>
          <w:rFonts w:ascii="Century Gothic" w:hAnsi="Century Gothic" w:cs="Arial"/>
        </w:rPr>
        <w:t>s</w:t>
      </w:r>
      <w:r w:rsidRPr="006B06B2">
        <w:rPr>
          <w:rFonts w:ascii="Century Gothic" w:hAnsi="Century Gothic" w:cs="Arial"/>
        </w:rPr>
        <w:t xml:space="preserve"> et partant, de notre économie.</w:t>
      </w:r>
    </w:p>
    <w:p w:rsidR="0044438B" w:rsidRPr="006B06B2" w:rsidRDefault="0044438B" w:rsidP="0044438B">
      <w:pPr>
        <w:jc w:val="both"/>
        <w:rPr>
          <w:rFonts w:ascii="Century Gothic" w:hAnsi="Century Gothic" w:cs="Arial"/>
        </w:rPr>
      </w:pPr>
      <w:r w:rsidRPr="006B06B2">
        <w:rPr>
          <w:rFonts w:ascii="Century Gothic" w:hAnsi="Century Gothic" w:cs="Arial"/>
        </w:rPr>
        <w:t>Quelques barrages illégaux ont été démantelés. Ce sont :</w:t>
      </w:r>
    </w:p>
    <w:p w:rsidR="0044438B" w:rsidRPr="006B06B2" w:rsidRDefault="0044438B" w:rsidP="0044438B">
      <w:pPr>
        <w:jc w:val="both"/>
        <w:rPr>
          <w:rFonts w:ascii="Century Gothic" w:hAnsi="Century Gothic" w:cs="Arial"/>
        </w:rPr>
      </w:pPr>
      <w:r w:rsidRPr="006B06B2">
        <w:rPr>
          <w:rFonts w:ascii="Century Gothic" w:hAnsi="Century Gothic" w:cs="Arial"/>
        </w:rPr>
        <w:t>-sur l’axe San-Pedro-Soubré, un barrage de syndicat a été démantelé ;</w:t>
      </w:r>
    </w:p>
    <w:p w:rsidR="0044438B" w:rsidRPr="006B06B2" w:rsidRDefault="0044438B" w:rsidP="0044438B">
      <w:pPr>
        <w:jc w:val="both"/>
        <w:rPr>
          <w:rFonts w:ascii="Century Gothic" w:hAnsi="Century Gothic" w:cs="Arial"/>
        </w:rPr>
      </w:pPr>
      <w:r w:rsidRPr="006B06B2">
        <w:rPr>
          <w:rFonts w:ascii="Century Gothic" w:hAnsi="Century Gothic" w:cs="Arial"/>
        </w:rPr>
        <w:t>-sur l’axe Gagnoa-Oumé, un barrage de la mairie a également été démantelé.</w:t>
      </w:r>
    </w:p>
    <w:p w:rsidR="001F4774" w:rsidRPr="006B06B2" w:rsidRDefault="001F4774" w:rsidP="0044438B">
      <w:pPr>
        <w:jc w:val="both"/>
        <w:rPr>
          <w:rFonts w:ascii="Century Gothic" w:hAnsi="Century Gothic" w:cs="Arial"/>
        </w:rPr>
      </w:pPr>
    </w:p>
    <w:p w:rsidR="001F4774" w:rsidRPr="006B06B2" w:rsidRDefault="0044438B" w:rsidP="006E6C84">
      <w:pPr>
        <w:pStyle w:val="Paragraphedeliste"/>
        <w:numPr>
          <w:ilvl w:val="1"/>
          <w:numId w:val="33"/>
        </w:numPr>
        <w:jc w:val="both"/>
        <w:rPr>
          <w:rFonts w:ascii="Century Gothic" w:hAnsi="Century Gothic"/>
          <w:b/>
          <w:sz w:val="24"/>
          <w:szCs w:val="24"/>
        </w:rPr>
      </w:pPr>
      <w:r w:rsidRPr="006B06B2">
        <w:rPr>
          <w:rFonts w:ascii="Century Gothic" w:hAnsi="Century Gothic"/>
          <w:b/>
          <w:sz w:val="24"/>
          <w:szCs w:val="24"/>
        </w:rPr>
        <w:t>AxeAbidjan-Yamoussoukro-Bouaflé-Daloa-Duékoué-Bangolo-Man-Danané-Zouan hounien-Toulepleu-Bloléquin-Guiglo, du 18 au 22 août 2015</w:t>
      </w:r>
    </w:p>
    <w:p w:rsidR="0044438B" w:rsidRPr="006B06B2" w:rsidRDefault="0044438B" w:rsidP="0044438B">
      <w:pPr>
        <w:jc w:val="both"/>
        <w:rPr>
          <w:rFonts w:ascii="Century Gothic" w:hAnsi="Century Gothic"/>
        </w:rPr>
      </w:pPr>
      <w:r w:rsidRPr="006B06B2">
        <w:rPr>
          <w:rFonts w:ascii="Century Gothic" w:hAnsi="Century Gothic"/>
        </w:rPr>
        <w:t>Sur l’axe Guiglo-Bloléquin, Un(1) poste de contrôle de fait a été identifié à la sortie de Guiglo. Ce poste mis en place par le Préfet de Région et animé au départ par l’ensemble des forces, est tenu à ce jour par la police de Guiglo. La délégation a saisi le Préfet de police à Man à l’effet de le démanteler.</w:t>
      </w:r>
    </w:p>
    <w:p w:rsidR="0044438B" w:rsidRPr="006B06B2" w:rsidRDefault="0044438B" w:rsidP="0044438B">
      <w:pPr>
        <w:jc w:val="both"/>
        <w:rPr>
          <w:rFonts w:ascii="Century Gothic" w:hAnsi="Century Gothic"/>
        </w:rPr>
      </w:pPr>
    </w:p>
    <w:p w:rsidR="00C66901" w:rsidRPr="006B06B2" w:rsidRDefault="00C66901" w:rsidP="0044438B">
      <w:pPr>
        <w:jc w:val="both"/>
        <w:rPr>
          <w:rFonts w:ascii="Century Gothic" w:hAnsi="Century Gothic"/>
        </w:rPr>
      </w:pPr>
    </w:p>
    <w:p w:rsidR="0044438B" w:rsidRPr="006B06B2" w:rsidRDefault="00C95EAE" w:rsidP="00F525C0">
      <w:pPr>
        <w:pStyle w:val="Paragraphedeliste"/>
        <w:numPr>
          <w:ilvl w:val="0"/>
          <w:numId w:val="2"/>
        </w:numPr>
        <w:jc w:val="both"/>
        <w:rPr>
          <w:rFonts w:ascii="Century Gothic" w:hAnsi="Century Gothic"/>
          <w:b/>
          <w:sz w:val="24"/>
          <w:szCs w:val="24"/>
          <w:u w:val="single"/>
        </w:rPr>
      </w:pPr>
      <w:r>
        <w:rPr>
          <w:rFonts w:ascii="Century Gothic" w:hAnsi="Century Gothic"/>
          <w:b/>
          <w:sz w:val="24"/>
          <w:szCs w:val="24"/>
          <w:u w:val="single"/>
        </w:rPr>
        <w:t>SENSIBILISATION DES ACTEURS DES TRANSPORTS</w:t>
      </w:r>
    </w:p>
    <w:p w:rsidR="0044438B" w:rsidRPr="006B06B2" w:rsidRDefault="0044438B" w:rsidP="001F4774">
      <w:pPr>
        <w:jc w:val="both"/>
        <w:rPr>
          <w:rFonts w:ascii="Century Gothic" w:hAnsi="Century Gothic"/>
        </w:rPr>
      </w:pPr>
      <w:r w:rsidRPr="006B06B2">
        <w:rPr>
          <w:rFonts w:ascii="Century Gothic" w:hAnsi="Century Gothic"/>
        </w:rPr>
        <w:t xml:space="preserve">La sensibilisation des acteurs que sont les transporteurs, les conducteurs et les forces de l’ordre est une composante de la mission assignée à l’OFT pour la réalisation de la fluidité des transports. Ainsi, durant toute l’année 2015, les missions de terrain ont été des occasions </w:t>
      </w:r>
      <w:r w:rsidR="001F4774" w:rsidRPr="006B06B2">
        <w:rPr>
          <w:rFonts w:ascii="Century Gothic" w:hAnsi="Century Gothic"/>
        </w:rPr>
        <w:t>de</w:t>
      </w:r>
      <w:r w:rsidRPr="006B06B2">
        <w:rPr>
          <w:rFonts w:ascii="Century Gothic" w:hAnsi="Century Gothic"/>
        </w:rPr>
        <w:t xml:space="preserve"> sensibiliser les acteurs des transports. Mais il faut surtout noter la caravane de sensibilisation expressément organisée à cet effet et conduite par le Secrétaire Général de l’OFT, Monsieur TOURE Abdoulaye, du 20 au 24 avril 2015 sur le corridor Abidjan-Ouangolodougou. </w:t>
      </w:r>
    </w:p>
    <w:p w:rsidR="001F4774" w:rsidRPr="006B06B2" w:rsidRDefault="001F4774" w:rsidP="001F4774">
      <w:pPr>
        <w:jc w:val="both"/>
        <w:rPr>
          <w:rFonts w:ascii="Century Gothic" w:hAnsi="Century Gothic"/>
        </w:rPr>
      </w:pPr>
    </w:p>
    <w:p w:rsidR="0044438B" w:rsidRPr="006B06B2" w:rsidRDefault="001F4774" w:rsidP="001F4774">
      <w:pPr>
        <w:jc w:val="both"/>
        <w:rPr>
          <w:rFonts w:ascii="Century Gothic" w:hAnsi="Century Gothic"/>
        </w:rPr>
      </w:pPr>
      <w:r w:rsidRPr="006B06B2">
        <w:rPr>
          <w:rFonts w:ascii="Century Gothic" w:hAnsi="Century Gothic"/>
        </w:rPr>
        <w:t>Le mode opératoire consiste</w:t>
      </w:r>
      <w:r w:rsidR="0044438B" w:rsidRPr="006B06B2">
        <w:rPr>
          <w:rFonts w:ascii="Century Gothic" w:hAnsi="Century Gothic"/>
        </w:rPr>
        <w:t xml:space="preserve"> à rencontrer les transporteurs et les agents des forces de l’ordre pour des échanges sur les questions de racket sur les différents axes, fa</w:t>
      </w:r>
      <w:r w:rsidR="00937B56" w:rsidRPr="006B06B2">
        <w:rPr>
          <w:rFonts w:ascii="Century Gothic" w:hAnsi="Century Gothic"/>
        </w:rPr>
        <w:t>ire le compte rendu aux Préfets et</w:t>
      </w:r>
      <w:r w:rsidR="0044438B" w:rsidRPr="006B06B2">
        <w:rPr>
          <w:rFonts w:ascii="Century Gothic" w:hAnsi="Century Gothic"/>
        </w:rPr>
        <w:t xml:space="preserve"> se rendre sur les axes </w:t>
      </w:r>
      <w:r w:rsidRPr="006B06B2">
        <w:rPr>
          <w:rFonts w:ascii="Century Gothic" w:hAnsi="Century Gothic"/>
        </w:rPr>
        <w:t>incriminés</w:t>
      </w:r>
      <w:r w:rsidR="0044438B" w:rsidRPr="006B06B2">
        <w:rPr>
          <w:rFonts w:ascii="Century Gothic" w:hAnsi="Century Gothic"/>
        </w:rPr>
        <w:t xml:space="preserve"> pour vérification.</w:t>
      </w:r>
    </w:p>
    <w:p w:rsidR="001F4774" w:rsidRPr="006B06B2" w:rsidRDefault="001F4774" w:rsidP="001F4774">
      <w:pPr>
        <w:jc w:val="both"/>
        <w:rPr>
          <w:rFonts w:ascii="Century Gothic" w:hAnsi="Century Gothic"/>
        </w:rPr>
      </w:pPr>
    </w:p>
    <w:p w:rsidR="00734F68" w:rsidRDefault="0044438B" w:rsidP="00734F68">
      <w:pPr>
        <w:jc w:val="both"/>
        <w:rPr>
          <w:rFonts w:ascii="Century Gothic" w:hAnsi="Century Gothic"/>
        </w:rPr>
      </w:pPr>
      <w:r w:rsidRPr="006B06B2">
        <w:rPr>
          <w:rFonts w:ascii="Century Gothic" w:hAnsi="Century Gothic"/>
        </w:rPr>
        <w:t>Les différentes missions ont donc concerné :</w:t>
      </w:r>
    </w:p>
    <w:p w:rsidR="00734F68" w:rsidRDefault="0044438B" w:rsidP="006E6C84">
      <w:pPr>
        <w:pStyle w:val="Paragraphedeliste"/>
        <w:numPr>
          <w:ilvl w:val="0"/>
          <w:numId w:val="17"/>
        </w:numPr>
        <w:jc w:val="both"/>
        <w:rPr>
          <w:rFonts w:ascii="Century Gothic" w:hAnsi="Century Gothic"/>
        </w:rPr>
      </w:pPr>
      <w:r w:rsidRPr="00734F68">
        <w:rPr>
          <w:rFonts w:ascii="Century Gothic" w:hAnsi="Century Gothic"/>
        </w:rPr>
        <w:t>d’un côté, les transporteurs et conducteurs dont l’objet de la sensibilisation porte essentiellement sur la régularisation de leurs documents de voyage ;</w:t>
      </w:r>
    </w:p>
    <w:p w:rsidR="0044438B" w:rsidRDefault="0044438B" w:rsidP="006E6C84">
      <w:pPr>
        <w:pStyle w:val="Paragraphedeliste"/>
        <w:numPr>
          <w:ilvl w:val="0"/>
          <w:numId w:val="17"/>
        </w:numPr>
        <w:jc w:val="both"/>
        <w:rPr>
          <w:rFonts w:ascii="Century Gothic" w:hAnsi="Century Gothic"/>
        </w:rPr>
      </w:pPr>
      <w:r w:rsidRPr="00734F68">
        <w:rPr>
          <w:rFonts w:ascii="Century Gothic" w:hAnsi="Century Gothic"/>
        </w:rPr>
        <w:t>d’un autre, les agents des forces de l’ordre pour lesquels le message est axé sur le respect des textes en vigueur en matière de procédure de contrôle routier.</w:t>
      </w:r>
    </w:p>
    <w:p w:rsidR="00930530" w:rsidRDefault="00930530" w:rsidP="00930530">
      <w:pPr>
        <w:pStyle w:val="Paragraphedeliste"/>
        <w:jc w:val="both"/>
        <w:rPr>
          <w:rFonts w:ascii="Century Gothic" w:hAnsi="Century Gothic"/>
        </w:rPr>
      </w:pPr>
    </w:p>
    <w:p w:rsidR="0044438B" w:rsidRPr="003545E3" w:rsidRDefault="0044438B" w:rsidP="006E6C84">
      <w:pPr>
        <w:pStyle w:val="Paragraphedeliste"/>
        <w:numPr>
          <w:ilvl w:val="0"/>
          <w:numId w:val="34"/>
        </w:numPr>
        <w:jc w:val="both"/>
        <w:rPr>
          <w:rFonts w:ascii="Century Gothic" w:hAnsi="Century Gothic"/>
          <w:b/>
          <w:sz w:val="24"/>
          <w:szCs w:val="24"/>
        </w:rPr>
      </w:pPr>
      <w:r w:rsidRPr="003545E3">
        <w:rPr>
          <w:rFonts w:ascii="Century Gothic" w:hAnsi="Century Gothic"/>
          <w:b/>
          <w:sz w:val="24"/>
          <w:szCs w:val="24"/>
        </w:rPr>
        <w:t>Sensibilisation des transporteurs et conducteurs</w:t>
      </w:r>
    </w:p>
    <w:p w:rsidR="00734F68" w:rsidRDefault="0044438B" w:rsidP="00734F68">
      <w:pPr>
        <w:jc w:val="both"/>
        <w:rPr>
          <w:rFonts w:ascii="Century Gothic" w:hAnsi="Century Gothic"/>
        </w:rPr>
      </w:pPr>
      <w:r w:rsidRPr="006B06B2">
        <w:rPr>
          <w:rFonts w:ascii="Century Gothic" w:hAnsi="Century Gothic"/>
        </w:rPr>
        <w:t>Les différentes missions de terrain ont permis de constater que les transporteurs et conducteurs prêtaient parfois le flanc au racket, du fait de leurs comportements non professionnels.</w:t>
      </w:r>
    </w:p>
    <w:p w:rsidR="0044438B" w:rsidRPr="006B06B2" w:rsidRDefault="0044438B" w:rsidP="00734F68">
      <w:pPr>
        <w:jc w:val="both"/>
        <w:rPr>
          <w:rFonts w:ascii="Century Gothic" w:hAnsi="Century Gothic"/>
        </w:rPr>
      </w:pPr>
      <w:r w:rsidRPr="006B06B2">
        <w:rPr>
          <w:rFonts w:ascii="Century Gothic" w:hAnsi="Century Gothic"/>
        </w:rPr>
        <w:t>Ainsi, ils ont été sensibilisés sur les agissements dont ils sont fautifs, à savoir :</w:t>
      </w:r>
    </w:p>
    <w:p w:rsidR="0044438B" w:rsidRPr="006B06B2" w:rsidRDefault="0044438B" w:rsidP="00F525C0">
      <w:pPr>
        <w:pStyle w:val="Paragraphedeliste"/>
        <w:numPr>
          <w:ilvl w:val="0"/>
          <w:numId w:val="3"/>
        </w:numPr>
        <w:jc w:val="both"/>
        <w:rPr>
          <w:rFonts w:ascii="Century Gothic" w:hAnsi="Century Gothic"/>
          <w:sz w:val="24"/>
          <w:szCs w:val="24"/>
        </w:rPr>
      </w:pPr>
      <w:r w:rsidRPr="006B06B2">
        <w:rPr>
          <w:rFonts w:ascii="Century Gothic" w:hAnsi="Century Gothic"/>
          <w:sz w:val="24"/>
          <w:szCs w:val="24"/>
        </w:rPr>
        <w:t>La surcharge des camions de voyageurs ;</w:t>
      </w:r>
    </w:p>
    <w:p w:rsidR="0044438B" w:rsidRPr="006B06B2" w:rsidRDefault="0044438B" w:rsidP="00F525C0">
      <w:pPr>
        <w:pStyle w:val="Paragraphedeliste"/>
        <w:numPr>
          <w:ilvl w:val="0"/>
          <w:numId w:val="3"/>
        </w:numPr>
        <w:jc w:val="both"/>
        <w:rPr>
          <w:rFonts w:ascii="Century Gothic" w:hAnsi="Century Gothic"/>
          <w:sz w:val="24"/>
          <w:szCs w:val="24"/>
        </w:rPr>
      </w:pPr>
      <w:r w:rsidRPr="006B06B2">
        <w:rPr>
          <w:rFonts w:ascii="Century Gothic" w:hAnsi="Century Gothic"/>
          <w:sz w:val="24"/>
          <w:szCs w:val="24"/>
        </w:rPr>
        <w:t>Le manque d’entretien des véhicules ;</w:t>
      </w:r>
    </w:p>
    <w:p w:rsidR="0044438B" w:rsidRPr="006B06B2" w:rsidRDefault="00C66901" w:rsidP="00F525C0">
      <w:pPr>
        <w:pStyle w:val="Paragraphedeliste"/>
        <w:numPr>
          <w:ilvl w:val="0"/>
          <w:numId w:val="3"/>
        </w:numPr>
        <w:jc w:val="both"/>
        <w:rPr>
          <w:rFonts w:ascii="Century Gothic" w:hAnsi="Century Gothic"/>
          <w:sz w:val="24"/>
          <w:szCs w:val="24"/>
        </w:rPr>
      </w:pPr>
      <w:r w:rsidRPr="006B06B2">
        <w:rPr>
          <w:rFonts w:ascii="Century Gothic" w:hAnsi="Century Gothic"/>
          <w:sz w:val="24"/>
          <w:szCs w:val="24"/>
        </w:rPr>
        <w:t>L’utilisation de</w:t>
      </w:r>
      <w:r w:rsidR="0044438B" w:rsidRPr="006B06B2">
        <w:rPr>
          <w:rFonts w:ascii="Century Gothic" w:hAnsi="Century Gothic"/>
          <w:sz w:val="24"/>
          <w:szCs w:val="24"/>
        </w:rPr>
        <w:t xml:space="preserve"> pneus usés ;</w:t>
      </w:r>
    </w:p>
    <w:p w:rsidR="0044438B" w:rsidRPr="006B06B2" w:rsidRDefault="0044438B" w:rsidP="00F525C0">
      <w:pPr>
        <w:pStyle w:val="Paragraphedeliste"/>
        <w:numPr>
          <w:ilvl w:val="0"/>
          <w:numId w:val="3"/>
        </w:numPr>
        <w:jc w:val="both"/>
        <w:rPr>
          <w:rFonts w:ascii="Century Gothic" w:hAnsi="Century Gothic"/>
          <w:sz w:val="24"/>
          <w:szCs w:val="24"/>
        </w:rPr>
      </w:pPr>
      <w:r w:rsidRPr="006B06B2">
        <w:rPr>
          <w:rFonts w:ascii="Century Gothic" w:hAnsi="Century Gothic"/>
          <w:sz w:val="24"/>
          <w:szCs w:val="24"/>
        </w:rPr>
        <w:t>La méconnaissance des règles du contrôle routier ;</w:t>
      </w:r>
    </w:p>
    <w:p w:rsidR="0044438B" w:rsidRPr="006B06B2" w:rsidRDefault="0044438B" w:rsidP="00F525C0">
      <w:pPr>
        <w:pStyle w:val="Paragraphedeliste"/>
        <w:numPr>
          <w:ilvl w:val="0"/>
          <w:numId w:val="3"/>
        </w:numPr>
        <w:jc w:val="both"/>
        <w:rPr>
          <w:rFonts w:ascii="Century Gothic" w:hAnsi="Century Gothic"/>
          <w:sz w:val="24"/>
          <w:szCs w:val="24"/>
        </w:rPr>
      </w:pPr>
      <w:r w:rsidRPr="006B06B2">
        <w:rPr>
          <w:rFonts w:ascii="Century Gothic" w:hAnsi="Century Gothic"/>
          <w:sz w:val="24"/>
          <w:szCs w:val="24"/>
        </w:rPr>
        <w:t>Les pièces de véhicules non à jour (assurance, patente, visite technique..) ;</w:t>
      </w:r>
    </w:p>
    <w:p w:rsidR="0044438B" w:rsidRPr="006B06B2" w:rsidRDefault="0044438B" w:rsidP="00F525C0">
      <w:pPr>
        <w:pStyle w:val="Paragraphedeliste"/>
        <w:numPr>
          <w:ilvl w:val="0"/>
          <w:numId w:val="3"/>
        </w:numPr>
        <w:jc w:val="both"/>
        <w:rPr>
          <w:rFonts w:ascii="Century Gothic" w:hAnsi="Century Gothic"/>
          <w:sz w:val="24"/>
          <w:szCs w:val="24"/>
        </w:rPr>
      </w:pPr>
      <w:r w:rsidRPr="006B06B2">
        <w:rPr>
          <w:rFonts w:ascii="Century Gothic" w:hAnsi="Century Gothic"/>
          <w:sz w:val="24"/>
          <w:szCs w:val="24"/>
        </w:rPr>
        <w:t>La corruption des forces de l’ordre et de sécurité par certains transporteurs indélicats;</w:t>
      </w:r>
    </w:p>
    <w:p w:rsidR="0044438B" w:rsidRPr="006B06B2" w:rsidRDefault="0044438B" w:rsidP="00F525C0">
      <w:pPr>
        <w:pStyle w:val="Paragraphedeliste"/>
        <w:numPr>
          <w:ilvl w:val="0"/>
          <w:numId w:val="3"/>
        </w:numPr>
        <w:jc w:val="both"/>
        <w:rPr>
          <w:rFonts w:ascii="Century Gothic" w:hAnsi="Century Gothic"/>
          <w:sz w:val="24"/>
          <w:szCs w:val="24"/>
        </w:rPr>
      </w:pPr>
      <w:r w:rsidRPr="006B06B2">
        <w:rPr>
          <w:rFonts w:ascii="Century Gothic" w:hAnsi="Century Gothic"/>
          <w:sz w:val="24"/>
          <w:szCs w:val="24"/>
        </w:rPr>
        <w:t>La méconnaissance et le manque de documents administratifs pour l’exercice du métier de transporteur.</w:t>
      </w:r>
    </w:p>
    <w:p w:rsidR="00734F68" w:rsidRDefault="0044438B" w:rsidP="00734F68">
      <w:pPr>
        <w:jc w:val="both"/>
        <w:rPr>
          <w:rFonts w:ascii="Century Gothic" w:hAnsi="Century Gothic"/>
        </w:rPr>
      </w:pPr>
      <w:r w:rsidRPr="006B06B2">
        <w:rPr>
          <w:rFonts w:ascii="Century Gothic" w:hAnsi="Century Gothic"/>
        </w:rPr>
        <w:t xml:space="preserve">Certains d’entre eux se prêtent même de façon systématique au racket en se dirigeant automatiquement vers les forces en présence avec de l’argent glissé entre les documents du véhicule. Ce cas a été constaté </w:t>
      </w:r>
      <w:r w:rsidR="00C66901" w:rsidRPr="006B06B2">
        <w:rPr>
          <w:rFonts w:ascii="Century Gothic" w:hAnsi="Century Gothic"/>
        </w:rPr>
        <w:t xml:space="preserve">notamment </w:t>
      </w:r>
      <w:r w:rsidRPr="006B06B2">
        <w:rPr>
          <w:rFonts w:ascii="Century Gothic" w:hAnsi="Century Gothic"/>
        </w:rPr>
        <w:t>à Oureguekaya, sur l’axe Abidjan-Ouangolodougou.</w:t>
      </w:r>
    </w:p>
    <w:p w:rsidR="00734F68" w:rsidRDefault="0044438B" w:rsidP="00734F68">
      <w:pPr>
        <w:jc w:val="both"/>
        <w:rPr>
          <w:rFonts w:ascii="Century Gothic" w:hAnsi="Century Gothic"/>
        </w:rPr>
      </w:pPr>
      <w:r w:rsidRPr="006B06B2">
        <w:rPr>
          <w:rFonts w:ascii="Century Gothic" w:hAnsi="Century Gothic"/>
        </w:rPr>
        <w:t>Le message de sensibilisation à l’endroit des transporteurs était donc celui du respect de la réglementation en vigueur en ce qui concerne les normes administratives et techniques relatives au véhicule, à la cargaison, à la marchandise, aux personnes, ainsi qu’aux conditions d’accès à la profession et à son exercice, afin d’éviter les tracasseries routières et favoriser la libre circulation des biens et des personnes pour le développement économique du pays</w:t>
      </w:r>
      <w:r w:rsidR="00734F68">
        <w:rPr>
          <w:rFonts w:ascii="Century Gothic" w:hAnsi="Century Gothic"/>
        </w:rPr>
        <w:t>.</w:t>
      </w:r>
    </w:p>
    <w:p w:rsidR="00734F68" w:rsidRDefault="00734F68" w:rsidP="00734F68">
      <w:pPr>
        <w:jc w:val="both"/>
        <w:rPr>
          <w:rFonts w:ascii="Century Gothic" w:hAnsi="Century Gothic"/>
        </w:rPr>
      </w:pPr>
    </w:p>
    <w:p w:rsidR="00734F68" w:rsidRDefault="00734F68" w:rsidP="00734F68">
      <w:pPr>
        <w:jc w:val="both"/>
        <w:rPr>
          <w:rFonts w:ascii="Century Gothic" w:hAnsi="Century Gothic"/>
        </w:rPr>
      </w:pPr>
    </w:p>
    <w:p w:rsidR="00734F68" w:rsidRDefault="00734F68" w:rsidP="00734F68">
      <w:pPr>
        <w:jc w:val="both"/>
        <w:rPr>
          <w:rFonts w:ascii="Century Gothic" w:hAnsi="Century Gothic"/>
        </w:rPr>
      </w:pPr>
    </w:p>
    <w:p w:rsidR="0044438B" w:rsidRPr="003545E3" w:rsidRDefault="0044438B" w:rsidP="006E6C84">
      <w:pPr>
        <w:pStyle w:val="Paragraphedeliste"/>
        <w:numPr>
          <w:ilvl w:val="0"/>
          <w:numId w:val="34"/>
        </w:numPr>
        <w:jc w:val="both"/>
        <w:rPr>
          <w:rFonts w:ascii="Century Gothic" w:hAnsi="Century Gothic"/>
          <w:sz w:val="24"/>
          <w:szCs w:val="24"/>
        </w:rPr>
      </w:pPr>
      <w:r w:rsidRPr="003545E3">
        <w:rPr>
          <w:rFonts w:ascii="Century Gothic" w:hAnsi="Century Gothic"/>
          <w:b/>
          <w:sz w:val="24"/>
          <w:szCs w:val="24"/>
        </w:rPr>
        <w:t>Sensibilisation des forces de l’ordre</w:t>
      </w:r>
    </w:p>
    <w:p w:rsidR="0044438B" w:rsidRPr="006B06B2" w:rsidRDefault="0044438B" w:rsidP="00734F68">
      <w:pPr>
        <w:jc w:val="both"/>
        <w:rPr>
          <w:rFonts w:ascii="Century Gothic" w:hAnsi="Century Gothic"/>
        </w:rPr>
      </w:pPr>
      <w:r w:rsidRPr="006B06B2">
        <w:rPr>
          <w:rFonts w:ascii="Century Gothic" w:hAnsi="Century Gothic"/>
        </w:rPr>
        <w:t>Au cours des entretiens avec les transporteurs, les conducteurs et usagers de la route, il est ressorti de façon récurrente, les pratiques d’extorsion de fonds auxquelles s’adonnent les forces de l’ordre soumises au contrôle ou à la sécurité. Ce sont la Police, la Gendarmerie, les Douanes Ivoiriennes, les Eaux e</w:t>
      </w:r>
      <w:r w:rsidR="004A367A" w:rsidRPr="006B06B2">
        <w:rPr>
          <w:rFonts w:ascii="Century Gothic" w:hAnsi="Century Gothic"/>
        </w:rPr>
        <w:t>t Forêts, la Police anti-drogue</w:t>
      </w:r>
    </w:p>
    <w:p w:rsidR="004A367A" w:rsidRPr="006B06B2" w:rsidRDefault="004A367A" w:rsidP="0044438B">
      <w:pPr>
        <w:ind w:left="360"/>
        <w:jc w:val="both"/>
        <w:rPr>
          <w:rFonts w:ascii="Century Gothic" w:hAnsi="Century Gothic"/>
        </w:rPr>
      </w:pPr>
    </w:p>
    <w:p w:rsidR="0044438B" w:rsidRPr="006B06B2" w:rsidRDefault="0044438B" w:rsidP="00734F68">
      <w:pPr>
        <w:jc w:val="both"/>
        <w:rPr>
          <w:rFonts w:ascii="Century Gothic" w:hAnsi="Century Gothic"/>
        </w:rPr>
      </w:pPr>
      <w:r w:rsidRPr="006B06B2">
        <w:rPr>
          <w:rFonts w:ascii="Century Gothic" w:hAnsi="Century Gothic"/>
        </w:rPr>
        <w:t xml:space="preserve">Cela se traduit par l’érection de barrages illégaux à l’intérieur desquels prospère le racket, la transformation de postes d’observation et de sécurité en des postes de contrôle, toujours aux fins d’extorsion de fonds. Par ailleurs, il n’est pas exclu qu’à l’intérieur même des barrages autorisés, les forces de l’ordre </w:t>
      </w:r>
      <w:r w:rsidR="004A367A" w:rsidRPr="006B06B2">
        <w:rPr>
          <w:rFonts w:ascii="Century Gothic" w:hAnsi="Century Gothic"/>
        </w:rPr>
        <w:t>s’adonnent</w:t>
      </w:r>
      <w:r w:rsidRPr="006B06B2">
        <w:rPr>
          <w:rFonts w:ascii="Century Gothic" w:hAnsi="Century Gothic"/>
        </w:rPr>
        <w:t xml:space="preserve"> également à ces malversations.</w:t>
      </w:r>
    </w:p>
    <w:p w:rsidR="0044438B" w:rsidRPr="006B06B2" w:rsidRDefault="0044438B" w:rsidP="00734F68">
      <w:pPr>
        <w:jc w:val="both"/>
        <w:rPr>
          <w:rFonts w:ascii="Century Gothic" w:hAnsi="Century Gothic"/>
        </w:rPr>
      </w:pPr>
      <w:r w:rsidRPr="006B06B2">
        <w:rPr>
          <w:rFonts w:ascii="Century Gothic" w:hAnsi="Century Gothic"/>
        </w:rPr>
        <w:t xml:space="preserve">Les forces de l’ordre sont </w:t>
      </w:r>
      <w:r w:rsidR="00937B56" w:rsidRPr="006B06B2">
        <w:rPr>
          <w:rFonts w:ascii="Century Gothic" w:hAnsi="Century Gothic"/>
        </w:rPr>
        <w:t xml:space="preserve">donc </w:t>
      </w:r>
      <w:r w:rsidRPr="006B06B2">
        <w:rPr>
          <w:rFonts w:ascii="Century Gothic" w:hAnsi="Century Gothic"/>
        </w:rPr>
        <w:t>indexées pour les pratiques suivantes sur les  corridors et les axes principaux:</w:t>
      </w:r>
    </w:p>
    <w:p w:rsidR="0044438B" w:rsidRPr="006B06B2" w:rsidRDefault="0044438B" w:rsidP="00F525C0">
      <w:pPr>
        <w:pStyle w:val="Paragraphedeliste"/>
        <w:numPr>
          <w:ilvl w:val="0"/>
          <w:numId w:val="3"/>
        </w:numPr>
        <w:jc w:val="both"/>
        <w:rPr>
          <w:rFonts w:ascii="Century Gothic" w:hAnsi="Century Gothic"/>
          <w:sz w:val="24"/>
          <w:szCs w:val="24"/>
        </w:rPr>
      </w:pPr>
      <w:r w:rsidRPr="006B06B2">
        <w:rPr>
          <w:rFonts w:ascii="Century Gothic" w:hAnsi="Century Gothic"/>
          <w:sz w:val="24"/>
          <w:szCs w:val="24"/>
        </w:rPr>
        <w:t>Les tracasseries et le racket de la part de la police anti-drogue (Direction de la Police des Stupéfiants et des Drogues) et de la brigade routière de la gendarmerie ; </w:t>
      </w:r>
    </w:p>
    <w:p w:rsidR="0044438B" w:rsidRPr="006B06B2" w:rsidRDefault="0044438B" w:rsidP="00F525C0">
      <w:pPr>
        <w:pStyle w:val="Paragraphedeliste"/>
        <w:numPr>
          <w:ilvl w:val="0"/>
          <w:numId w:val="3"/>
        </w:numPr>
        <w:jc w:val="both"/>
        <w:rPr>
          <w:rFonts w:ascii="Century Gothic" w:hAnsi="Century Gothic"/>
          <w:sz w:val="24"/>
          <w:szCs w:val="24"/>
        </w:rPr>
      </w:pPr>
      <w:r w:rsidRPr="006B06B2">
        <w:rPr>
          <w:rFonts w:ascii="Century Gothic" w:hAnsi="Century Gothic"/>
          <w:sz w:val="24"/>
          <w:szCs w:val="24"/>
        </w:rPr>
        <w:t xml:space="preserve">Le racket dont font l’objet les camions en partance ou en provenance des pays de </w:t>
      </w:r>
      <w:r w:rsidR="004A367A" w:rsidRPr="006B06B2">
        <w:rPr>
          <w:rFonts w:ascii="Century Gothic" w:hAnsi="Century Gothic"/>
          <w:sz w:val="24"/>
          <w:szCs w:val="24"/>
        </w:rPr>
        <w:t>l’hinterland par les forces de Police, de Gendarmerie et des D</w:t>
      </w:r>
      <w:r w:rsidRPr="006B06B2">
        <w:rPr>
          <w:rFonts w:ascii="Century Gothic" w:hAnsi="Century Gothic"/>
          <w:sz w:val="24"/>
          <w:szCs w:val="24"/>
        </w:rPr>
        <w:t xml:space="preserve">ouanes ; </w:t>
      </w:r>
    </w:p>
    <w:p w:rsidR="0044438B" w:rsidRPr="006B06B2" w:rsidRDefault="0044438B" w:rsidP="00F525C0">
      <w:pPr>
        <w:pStyle w:val="Paragraphedeliste"/>
        <w:numPr>
          <w:ilvl w:val="0"/>
          <w:numId w:val="3"/>
        </w:numPr>
        <w:jc w:val="both"/>
        <w:rPr>
          <w:rFonts w:ascii="Century Gothic" w:hAnsi="Century Gothic"/>
          <w:b/>
          <w:sz w:val="24"/>
          <w:szCs w:val="24"/>
        </w:rPr>
      </w:pPr>
      <w:r w:rsidRPr="006B06B2">
        <w:rPr>
          <w:rFonts w:ascii="Century Gothic" w:hAnsi="Century Gothic"/>
          <w:sz w:val="24"/>
          <w:szCs w:val="24"/>
        </w:rPr>
        <w:t>Les tracasseries subies par les cars du fait des voyageurs sans documents ;</w:t>
      </w:r>
    </w:p>
    <w:p w:rsidR="0044438B" w:rsidRPr="006B06B2" w:rsidRDefault="0044438B" w:rsidP="00F525C0">
      <w:pPr>
        <w:pStyle w:val="Paragraphedeliste"/>
        <w:numPr>
          <w:ilvl w:val="0"/>
          <w:numId w:val="4"/>
        </w:numPr>
        <w:jc w:val="both"/>
        <w:rPr>
          <w:rFonts w:ascii="Century Gothic" w:hAnsi="Century Gothic"/>
          <w:sz w:val="24"/>
          <w:szCs w:val="24"/>
        </w:rPr>
      </w:pPr>
      <w:r w:rsidRPr="006B06B2">
        <w:rPr>
          <w:rFonts w:ascii="Century Gothic" w:hAnsi="Century Gothic"/>
          <w:sz w:val="24"/>
          <w:szCs w:val="24"/>
        </w:rPr>
        <w:t>L’extorsion de fonds</w:t>
      </w:r>
      <w:r w:rsidR="004A367A" w:rsidRPr="006B06B2">
        <w:rPr>
          <w:rFonts w:ascii="Century Gothic" w:hAnsi="Century Gothic"/>
          <w:sz w:val="24"/>
          <w:szCs w:val="24"/>
        </w:rPr>
        <w:t> ;</w:t>
      </w:r>
    </w:p>
    <w:p w:rsidR="0044438B" w:rsidRPr="006B06B2" w:rsidRDefault="0044438B" w:rsidP="00F525C0">
      <w:pPr>
        <w:pStyle w:val="Paragraphedeliste"/>
        <w:numPr>
          <w:ilvl w:val="0"/>
          <w:numId w:val="3"/>
        </w:numPr>
        <w:jc w:val="both"/>
        <w:rPr>
          <w:rFonts w:ascii="Century Gothic" w:hAnsi="Century Gothic"/>
          <w:b/>
          <w:sz w:val="24"/>
          <w:szCs w:val="24"/>
        </w:rPr>
      </w:pPr>
      <w:r w:rsidRPr="006B06B2">
        <w:rPr>
          <w:rFonts w:ascii="Century Gothic" w:hAnsi="Century Gothic"/>
          <w:sz w:val="24"/>
          <w:szCs w:val="24"/>
        </w:rPr>
        <w:t>La non mise à jour dans le système informatique des acquis validés manuellement. Ce qui entraine le paiement d’amendes de 50 000 à 70 000 Fcfa exigées par les Douanes  au bureau 9 du port d’Abidjan ; </w:t>
      </w:r>
    </w:p>
    <w:p w:rsidR="0044438B" w:rsidRPr="006B06B2" w:rsidRDefault="0044438B" w:rsidP="00F525C0">
      <w:pPr>
        <w:pStyle w:val="Paragraphedeliste"/>
        <w:numPr>
          <w:ilvl w:val="0"/>
          <w:numId w:val="3"/>
        </w:numPr>
        <w:jc w:val="both"/>
        <w:rPr>
          <w:rFonts w:ascii="Century Gothic" w:hAnsi="Century Gothic"/>
          <w:sz w:val="24"/>
          <w:szCs w:val="24"/>
        </w:rPr>
      </w:pPr>
      <w:r w:rsidRPr="006B06B2">
        <w:rPr>
          <w:rFonts w:ascii="Century Gothic" w:hAnsi="Century Gothic"/>
          <w:sz w:val="24"/>
          <w:szCs w:val="24"/>
        </w:rPr>
        <w:t>Les postes d’observation transformés en postes de contrôle par les agents commis à cette mission ;</w:t>
      </w:r>
    </w:p>
    <w:p w:rsidR="0044438B" w:rsidRPr="006B06B2" w:rsidRDefault="0044438B" w:rsidP="00F525C0">
      <w:pPr>
        <w:pStyle w:val="Paragraphedeliste"/>
        <w:numPr>
          <w:ilvl w:val="0"/>
          <w:numId w:val="3"/>
        </w:numPr>
        <w:jc w:val="both"/>
        <w:rPr>
          <w:rFonts w:ascii="Century Gothic" w:hAnsi="Century Gothic"/>
          <w:sz w:val="24"/>
          <w:szCs w:val="24"/>
        </w:rPr>
      </w:pPr>
      <w:r w:rsidRPr="006B06B2">
        <w:rPr>
          <w:rFonts w:ascii="Century Gothic" w:hAnsi="Century Gothic"/>
          <w:sz w:val="24"/>
          <w:szCs w:val="24"/>
        </w:rPr>
        <w:t>La fouille des cars scellés.</w:t>
      </w:r>
    </w:p>
    <w:p w:rsidR="004A367A" w:rsidRPr="006B06B2" w:rsidRDefault="004A367A" w:rsidP="00937B56">
      <w:pPr>
        <w:pStyle w:val="Paragraphedeliste"/>
        <w:jc w:val="both"/>
        <w:rPr>
          <w:rFonts w:ascii="Century Gothic" w:hAnsi="Century Gothic"/>
          <w:sz w:val="24"/>
          <w:szCs w:val="24"/>
        </w:rPr>
      </w:pPr>
    </w:p>
    <w:p w:rsidR="0044438B" w:rsidRPr="006B06B2" w:rsidRDefault="0044438B" w:rsidP="00F525C0">
      <w:pPr>
        <w:pStyle w:val="Paragraphedeliste"/>
        <w:numPr>
          <w:ilvl w:val="0"/>
          <w:numId w:val="5"/>
        </w:numPr>
        <w:jc w:val="both"/>
        <w:rPr>
          <w:rFonts w:ascii="Century Gothic" w:hAnsi="Century Gothic"/>
          <w:b/>
          <w:sz w:val="24"/>
          <w:szCs w:val="24"/>
        </w:rPr>
      </w:pPr>
      <w:r w:rsidRPr="006B06B2">
        <w:rPr>
          <w:rFonts w:ascii="Century Gothic" w:hAnsi="Century Gothic"/>
          <w:b/>
          <w:sz w:val="24"/>
          <w:szCs w:val="24"/>
        </w:rPr>
        <w:t>Quelques cas observés</w:t>
      </w:r>
    </w:p>
    <w:p w:rsidR="003545E3" w:rsidRDefault="003545E3" w:rsidP="003545E3">
      <w:pPr>
        <w:pStyle w:val="Paragraphedeliste"/>
        <w:jc w:val="both"/>
        <w:rPr>
          <w:rFonts w:ascii="Century Gothic" w:hAnsi="Century Gothic"/>
          <w:sz w:val="24"/>
          <w:szCs w:val="24"/>
        </w:rPr>
      </w:pPr>
    </w:p>
    <w:p w:rsidR="0044438B" w:rsidRPr="006B06B2" w:rsidRDefault="0044438B" w:rsidP="00F525C0">
      <w:pPr>
        <w:pStyle w:val="Paragraphedeliste"/>
        <w:numPr>
          <w:ilvl w:val="0"/>
          <w:numId w:val="3"/>
        </w:numPr>
        <w:jc w:val="both"/>
        <w:rPr>
          <w:rFonts w:ascii="Century Gothic" w:hAnsi="Century Gothic"/>
          <w:sz w:val="24"/>
          <w:szCs w:val="24"/>
        </w:rPr>
      </w:pPr>
      <w:r w:rsidRPr="006B06B2">
        <w:rPr>
          <w:rFonts w:ascii="Century Gothic" w:hAnsi="Century Gothic"/>
          <w:sz w:val="24"/>
          <w:szCs w:val="24"/>
        </w:rPr>
        <w:t>Le nombre important de contrôle radar sur l’autoroute où le paiement de la somme de 1000 Fcfa est exigé </w:t>
      </w:r>
      <w:r w:rsidR="00937B56" w:rsidRPr="006B06B2">
        <w:rPr>
          <w:rFonts w:ascii="Century Gothic" w:hAnsi="Century Gothic"/>
          <w:sz w:val="24"/>
          <w:szCs w:val="24"/>
        </w:rPr>
        <w:t>aux conducteurs</w:t>
      </w:r>
      <w:r w:rsidRPr="006B06B2">
        <w:rPr>
          <w:rFonts w:ascii="Century Gothic" w:hAnsi="Century Gothic"/>
          <w:sz w:val="24"/>
          <w:szCs w:val="24"/>
        </w:rPr>
        <w:t>;</w:t>
      </w:r>
    </w:p>
    <w:p w:rsidR="0044438B" w:rsidRPr="006B06B2" w:rsidRDefault="0044438B" w:rsidP="00F525C0">
      <w:pPr>
        <w:pStyle w:val="Paragraphedeliste"/>
        <w:numPr>
          <w:ilvl w:val="0"/>
          <w:numId w:val="4"/>
        </w:numPr>
        <w:jc w:val="both"/>
        <w:rPr>
          <w:rFonts w:ascii="Century Gothic" w:hAnsi="Century Gothic"/>
          <w:sz w:val="24"/>
          <w:szCs w:val="24"/>
        </w:rPr>
      </w:pPr>
      <w:r w:rsidRPr="006B06B2">
        <w:rPr>
          <w:rFonts w:ascii="Century Gothic" w:hAnsi="Century Gothic"/>
          <w:sz w:val="24"/>
          <w:szCs w:val="24"/>
        </w:rPr>
        <w:t>Sur l’axe Yamoussoukro-Pogo, des extorsions de fonds sont systématiquement organisées (Police</w:t>
      </w:r>
      <w:r w:rsidR="00937B56" w:rsidRPr="006B06B2">
        <w:rPr>
          <w:rFonts w:ascii="Century Gothic" w:hAnsi="Century Gothic"/>
          <w:sz w:val="24"/>
          <w:szCs w:val="24"/>
        </w:rPr>
        <w:t> :</w:t>
      </w:r>
      <w:r w:rsidRPr="006B06B2">
        <w:rPr>
          <w:rFonts w:ascii="Century Gothic" w:hAnsi="Century Gothic"/>
          <w:sz w:val="24"/>
          <w:szCs w:val="24"/>
        </w:rPr>
        <w:t xml:space="preserve"> 1000 Fcfa, Gendarmerie</w:t>
      </w:r>
      <w:r w:rsidR="00937B56" w:rsidRPr="006B06B2">
        <w:rPr>
          <w:rFonts w:ascii="Century Gothic" w:hAnsi="Century Gothic"/>
          <w:sz w:val="24"/>
          <w:szCs w:val="24"/>
        </w:rPr>
        <w:t> :</w:t>
      </w:r>
      <w:r w:rsidRPr="006B06B2">
        <w:rPr>
          <w:rFonts w:ascii="Century Gothic" w:hAnsi="Century Gothic"/>
          <w:sz w:val="24"/>
          <w:szCs w:val="24"/>
        </w:rPr>
        <w:t xml:space="preserve"> 1000 Fcfa</w:t>
      </w:r>
      <w:r w:rsidR="00937B56" w:rsidRPr="006B06B2">
        <w:rPr>
          <w:rFonts w:ascii="Century Gothic" w:hAnsi="Century Gothic"/>
          <w:sz w:val="24"/>
          <w:szCs w:val="24"/>
        </w:rPr>
        <w:t>, Eaux et Forêts : 500 Fcfa et P</w:t>
      </w:r>
      <w:r w:rsidRPr="006B06B2">
        <w:rPr>
          <w:rFonts w:ascii="Century Gothic" w:hAnsi="Century Gothic"/>
          <w:sz w:val="24"/>
          <w:szCs w:val="24"/>
        </w:rPr>
        <w:t>olice anti-drogue</w:t>
      </w:r>
      <w:r w:rsidR="00937B56" w:rsidRPr="006B06B2">
        <w:rPr>
          <w:rFonts w:ascii="Century Gothic" w:hAnsi="Century Gothic"/>
          <w:sz w:val="24"/>
          <w:szCs w:val="24"/>
        </w:rPr>
        <w:t> :</w:t>
      </w:r>
      <w:r w:rsidRPr="006B06B2">
        <w:rPr>
          <w:rFonts w:ascii="Century Gothic" w:hAnsi="Century Gothic"/>
          <w:sz w:val="24"/>
          <w:szCs w:val="24"/>
        </w:rPr>
        <w:t xml:space="preserve"> 1000 Fcfa) ;</w:t>
      </w:r>
    </w:p>
    <w:p w:rsidR="0044438B" w:rsidRDefault="0044438B" w:rsidP="00F525C0">
      <w:pPr>
        <w:pStyle w:val="Paragraphedeliste"/>
        <w:numPr>
          <w:ilvl w:val="0"/>
          <w:numId w:val="4"/>
        </w:numPr>
        <w:jc w:val="both"/>
        <w:rPr>
          <w:rFonts w:ascii="Century Gothic" w:hAnsi="Century Gothic"/>
          <w:sz w:val="24"/>
          <w:szCs w:val="24"/>
        </w:rPr>
      </w:pPr>
      <w:r w:rsidRPr="006B06B2">
        <w:rPr>
          <w:rFonts w:ascii="Century Gothic" w:hAnsi="Century Gothic"/>
          <w:sz w:val="24"/>
          <w:szCs w:val="24"/>
        </w:rPr>
        <w:t>A Bouaké, la Douane extorque des fonds pour la signature des acquis (2000 Fcfa les jours ouvrables et 4000 Fcfa les jours</w:t>
      </w:r>
      <w:r w:rsidR="004A367A" w:rsidRPr="006B06B2">
        <w:rPr>
          <w:rFonts w:ascii="Century Gothic" w:hAnsi="Century Gothic"/>
          <w:sz w:val="24"/>
          <w:szCs w:val="24"/>
        </w:rPr>
        <w:t xml:space="preserve"> non ouvrables par acquis signé</w:t>
      </w:r>
      <w:r w:rsidRPr="006B06B2">
        <w:rPr>
          <w:rFonts w:ascii="Century Gothic" w:hAnsi="Century Gothic"/>
          <w:sz w:val="24"/>
          <w:szCs w:val="24"/>
        </w:rPr>
        <w:t>) ;</w:t>
      </w:r>
    </w:p>
    <w:p w:rsidR="00734F68" w:rsidRPr="00734F68" w:rsidRDefault="00734F68" w:rsidP="00734F68">
      <w:pPr>
        <w:jc w:val="both"/>
        <w:rPr>
          <w:rFonts w:ascii="Century Gothic" w:hAnsi="Century Gothic"/>
        </w:rPr>
      </w:pPr>
    </w:p>
    <w:p w:rsidR="003545E3" w:rsidRPr="003545E3" w:rsidRDefault="0044438B" w:rsidP="003545E3">
      <w:pPr>
        <w:pStyle w:val="Paragraphedeliste"/>
        <w:numPr>
          <w:ilvl w:val="0"/>
          <w:numId w:val="3"/>
        </w:numPr>
        <w:jc w:val="both"/>
        <w:rPr>
          <w:rFonts w:ascii="Century Gothic" w:hAnsi="Century Gothic"/>
          <w:b/>
          <w:sz w:val="24"/>
          <w:szCs w:val="24"/>
        </w:rPr>
      </w:pPr>
      <w:r w:rsidRPr="006B06B2">
        <w:rPr>
          <w:rFonts w:ascii="Century Gothic" w:hAnsi="Century Gothic"/>
          <w:sz w:val="24"/>
          <w:szCs w:val="24"/>
        </w:rPr>
        <w:t>Le système informatique des Douanes ne met pas à jour les acquis validés manuellement. Ce qui entraine le paiement d’amendes de 50 000 à 70 000 Fcfa exigées p</w:t>
      </w:r>
      <w:r w:rsidR="004A367A" w:rsidRPr="006B06B2">
        <w:rPr>
          <w:rFonts w:ascii="Century Gothic" w:hAnsi="Century Gothic"/>
          <w:sz w:val="24"/>
          <w:szCs w:val="24"/>
        </w:rPr>
        <w:t>ar les Douanes  au bureau 9 du P</w:t>
      </w:r>
      <w:r w:rsidRPr="006B06B2">
        <w:rPr>
          <w:rFonts w:ascii="Century Gothic" w:hAnsi="Century Gothic"/>
          <w:sz w:val="24"/>
          <w:szCs w:val="24"/>
        </w:rPr>
        <w:t>ort d’Abidjan ;</w:t>
      </w:r>
    </w:p>
    <w:p w:rsidR="0044438B" w:rsidRPr="003545E3" w:rsidRDefault="0044438B" w:rsidP="003545E3">
      <w:pPr>
        <w:pStyle w:val="Paragraphedeliste"/>
        <w:numPr>
          <w:ilvl w:val="0"/>
          <w:numId w:val="3"/>
        </w:numPr>
        <w:jc w:val="both"/>
        <w:rPr>
          <w:rFonts w:ascii="Century Gothic" w:hAnsi="Century Gothic"/>
          <w:b/>
          <w:sz w:val="24"/>
          <w:szCs w:val="24"/>
        </w:rPr>
      </w:pPr>
      <w:r w:rsidRPr="003545E3">
        <w:rPr>
          <w:rFonts w:ascii="Century Gothic" w:hAnsi="Century Gothic"/>
          <w:sz w:val="24"/>
          <w:szCs w:val="24"/>
        </w:rPr>
        <w:t>A Ferkéssédougou, les</w:t>
      </w:r>
      <w:r w:rsidR="003545E3">
        <w:rPr>
          <w:rFonts w:ascii="Century Gothic" w:hAnsi="Century Gothic"/>
          <w:sz w:val="24"/>
          <w:szCs w:val="24"/>
        </w:rPr>
        <w:t xml:space="preserve"> camions de marchandises paient </w:t>
      </w:r>
      <w:r w:rsidRPr="003545E3">
        <w:rPr>
          <w:rFonts w:ascii="Century Gothic" w:hAnsi="Century Gothic"/>
          <w:sz w:val="24"/>
          <w:szCs w:val="24"/>
        </w:rPr>
        <w:t>obligatoirement la somme de 2000 FCFA avant d’obtenir un laissez-passer appelé « OK » ;</w:t>
      </w:r>
    </w:p>
    <w:p w:rsidR="0044438B" w:rsidRPr="003545E3" w:rsidRDefault="0044438B" w:rsidP="003545E3">
      <w:pPr>
        <w:pStyle w:val="Paragraphedeliste"/>
        <w:numPr>
          <w:ilvl w:val="0"/>
          <w:numId w:val="6"/>
        </w:numPr>
        <w:jc w:val="both"/>
        <w:rPr>
          <w:rFonts w:ascii="Century Gothic" w:hAnsi="Century Gothic"/>
          <w:sz w:val="24"/>
          <w:szCs w:val="24"/>
        </w:rPr>
      </w:pPr>
      <w:r w:rsidRPr="006B06B2">
        <w:rPr>
          <w:rFonts w:ascii="Century Gothic" w:hAnsi="Century Gothic"/>
          <w:sz w:val="24"/>
          <w:szCs w:val="24"/>
        </w:rPr>
        <w:t xml:space="preserve">Au corridor sud de Ouangolodougou, les pratiques de racket sont systématiques et se répartissent comme suit : 1000 Fcfa aux </w:t>
      </w:r>
      <w:r w:rsidR="00390D3F" w:rsidRPr="006B06B2">
        <w:rPr>
          <w:rFonts w:ascii="Century Gothic" w:hAnsi="Century Gothic"/>
          <w:sz w:val="24"/>
          <w:szCs w:val="24"/>
        </w:rPr>
        <w:t>Eaux et Forêts, 2000 Fcfa à la P</w:t>
      </w:r>
      <w:r w:rsidRPr="006B06B2">
        <w:rPr>
          <w:rFonts w:ascii="Century Gothic" w:hAnsi="Century Gothic"/>
          <w:sz w:val="24"/>
          <w:szCs w:val="24"/>
        </w:rPr>
        <w:t>olice</w:t>
      </w:r>
      <w:r w:rsidR="00390D3F" w:rsidRPr="006B06B2">
        <w:rPr>
          <w:rFonts w:ascii="Century Gothic" w:hAnsi="Century Gothic"/>
          <w:sz w:val="24"/>
          <w:szCs w:val="24"/>
        </w:rPr>
        <w:t xml:space="preserve"> anti-drogue et 1000 Fcfa à la G</w:t>
      </w:r>
      <w:r w:rsidRPr="006B06B2">
        <w:rPr>
          <w:rFonts w:ascii="Century Gothic" w:hAnsi="Century Gothic"/>
          <w:sz w:val="24"/>
          <w:szCs w:val="24"/>
        </w:rPr>
        <w:t>endarmeri</w:t>
      </w:r>
      <w:r w:rsidR="00390D3F" w:rsidRPr="006B06B2">
        <w:rPr>
          <w:rFonts w:ascii="Century Gothic" w:hAnsi="Century Gothic"/>
          <w:sz w:val="24"/>
          <w:szCs w:val="24"/>
        </w:rPr>
        <w:t>e et à la P</w:t>
      </w:r>
      <w:r w:rsidRPr="006B06B2">
        <w:rPr>
          <w:rFonts w:ascii="Century Gothic" w:hAnsi="Century Gothic"/>
          <w:sz w:val="24"/>
          <w:szCs w:val="24"/>
        </w:rPr>
        <w:t>olice</w:t>
      </w:r>
      <w:r w:rsidR="003545E3">
        <w:rPr>
          <w:rFonts w:ascii="Century Gothic" w:hAnsi="Century Gothic"/>
          <w:sz w:val="24"/>
          <w:szCs w:val="24"/>
        </w:rPr>
        <w:t>.</w:t>
      </w:r>
    </w:p>
    <w:p w:rsidR="0044438B" w:rsidRPr="006B06B2" w:rsidRDefault="0044438B" w:rsidP="00390D3F">
      <w:pPr>
        <w:jc w:val="both"/>
        <w:rPr>
          <w:rFonts w:ascii="Century Gothic" w:hAnsi="Century Gothic"/>
        </w:rPr>
      </w:pPr>
      <w:r w:rsidRPr="006B06B2">
        <w:rPr>
          <w:rFonts w:ascii="Century Gothic" w:hAnsi="Century Gothic"/>
        </w:rPr>
        <w:t xml:space="preserve">Tous ces faits sont le signe du sombre tableau que présente la réalité sur nos routes. La sécurité ne doit pas être un prétexte utilisé par les forces de l’ordre pour ralentir l’activité et la compétitivité économique. D’où l’importance de les sensibiliser sur l’impact négatif du racket sur les coûts des marchandises et donc en définitive, sur la </w:t>
      </w:r>
      <w:r w:rsidR="008B2F67" w:rsidRPr="006B06B2">
        <w:rPr>
          <w:rFonts w:ascii="Century Gothic" w:hAnsi="Century Gothic"/>
        </w:rPr>
        <w:t xml:space="preserve">qualité </w:t>
      </w:r>
      <w:r w:rsidRPr="006B06B2">
        <w:rPr>
          <w:rFonts w:ascii="Century Gothic" w:hAnsi="Century Gothic"/>
        </w:rPr>
        <w:t>de la vie. Ces échanges ont également été l’occasion de rappeler aux forces de l’ordre, les sanctions prévues par les textes en vigueur en cas de non-</w:t>
      </w:r>
      <w:r w:rsidR="00390D3F" w:rsidRPr="006B06B2">
        <w:rPr>
          <w:rFonts w:ascii="Century Gothic" w:hAnsi="Century Gothic"/>
        </w:rPr>
        <w:t>respect de la légalité.</w:t>
      </w:r>
    </w:p>
    <w:p w:rsidR="0044438B" w:rsidRPr="006B06B2" w:rsidRDefault="0044438B" w:rsidP="0044438B">
      <w:pPr>
        <w:pStyle w:val="Sansinterligne"/>
        <w:jc w:val="both"/>
        <w:rPr>
          <w:rFonts w:ascii="Century Gothic" w:hAnsi="Century Gothic"/>
          <w:b/>
          <w:u w:val="single"/>
        </w:rPr>
      </w:pPr>
    </w:p>
    <w:p w:rsidR="00FC6D41" w:rsidRPr="006B06B2" w:rsidRDefault="00FC6D41" w:rsidP="00FC6D41">
      <w:pPr>
        <w:pStyle w:val="Paragraphedeliste"/>
        <w:numPr>
          <w:ilvl w:val="0"/>
          <w:numId w:val="2"/>
        </w:numPr>
        <w:jc w:val="both"/>
        <w:rPr>
          <w:rFonts w:ascii="Century Gothic" w:hAnsi="Century Gothic"/>
          <w:b/>
          <w:sz w:val="24"/>
          <w:szCs w:val="24"/>
          <w:u w:val="single"/>
        </w:rPr>
      </w:pPr>
      <w:r w:rsidRPr="006B06B2">
        <w:rPr>
          <w:rFonts w:ascii="Century Gothic" w:hAnsi="Century Gothic"/>
          <w:b/>
          <w:sz w:val="24"/>
          <w:szCs w:val="24"/>
          <w:u w:val="single"/>
        </w:rPr>
        <w:t>LES PROJETS DE FACILITATION DU COMMERCE ET DU TRANSIT INTER-ETATS</w:t>
      </w:r>
    </w:p>
    <w:p w:rsidR="00FC6D41" w:rsidRPr="006B06B2" w:rsidRDefault="00FC6D41" w:rsidP="00FC6D41">
      <w:pPr>
        <w:jc w:val="both"/>
        <w:rPr>
          <w:rFonts w:ascii="Century Gothic" w:hAnsi="Century Gothic"/>
        </w:rPr>
      </w:pPr>
      <w:r w:rsidRPr="006B06B2">
        <w:rPr>
          <w:rFonts w:ascii="Century Gothic" w:hAnsi="Century Gothic"/>
        </w:rPr>
        <w:t xml:space="preserve">Les organismes inter Etats tels que la CEDEAO et l’UEMOA s’appuient sur l ’OFT qui est leur partenaire privilégié pour la mise en œuvre des </w:t>
      </w:r>
      <w:r w:rsidR="00390D3F" w:rsidRPr="006B06B2">
        <w:rPr>
          <w:rFonts w:ascii="Century Gothic" w:hAnsi="Century Gothic"/>
        </w:rPr>
        <w:t>volets importants de</w:t>
      </w:r>
      <w:r w:rsidRPr="006B06B2">
        <w:rPr>
          <w:rFonts w:ascii="Century Gothic" w:hAnsi="Century Gothic"/>
        </w:rPr>
        <w:t xml:space="preserve"> projets intégrateurs. Il s’agit notamment des Postes de Contrôles Juxtaposés (PCJ) et des mesures connexes pour la facilitation des transports. A ce titre, la Côte d’Ivoire bénéficie de la construction de cinq (05) Postes de Contrôles Juxtaposés (PCJ) et de deux projets de facilitation du transport et du transit routier sur les corridors San Pedro-Boundiali-Zantiébougou-Bamako et Abidjan-Noé. </w:t>
      </w:r>
    </w:p>
    <w:p w:rsidR="00FC6D41" w:rsidRPr="006B06B2" w:rsidRDefault="00FC6D41" w:rsidP="00FC6D41">
      <w:pPr>
        <w:jc w:val="both"/>
        <w:rPr>
          <w:rFonts w:ascii="Century Gothic" w:hAnsi="Century Gothic"/>
        </w:rPr>
      </w:pPr>
      <w:r w:rsidRPr="006B06B2">
        <w:rPr>
          <w:rFonts w:ascii="Century Gothic" w:hAnsi="Century Gothic"/>
        </w:rPr>
        <w:t>Ainsi, au niveau des PCJ, l’Observatoire de la Fluid</w:t>
      </w:r>
      <w:r w:rsidR="001A53B9" w:rsidRPr="006B06B2">
        <w:rPr>
          <w:rFonts w:ascii="Century Gothic" w:hAnsi="Century Gothic"/>
        </w:rPr>
        <w:t xml:space="preserve">ité des Transports met en œuvre, </w:t>
      </w:r>
      <w:r w:rsidRPr="006B06B2">
        <w:rPr>
          <w:rFonts w:ascii="Century Gothic" w:hAnsi="Century Gothic"/>
        </w:rPr>
        <w:t>la contrepartie nationale qui s’articule autour de deux points qui sont :</w:t>
      </w:r>
    </w:p>
    <w:p w:rsidR="00FC6D41" w:rsidRPr="006B06B2" w:rsidRDefault="00FC6D41" w:rsidP="00FC6D41">
      <w:pPr>
        <w:jc w:val="both"/>
        <w:rPr>
          <w:rFonts w:ascii="Century Gothic" w:hAnsi="Century Gothic"/>
        </w:rPr>
      </w:pPr>
      <w:r w:rsidRPr="006B06B2">
        <w:rPr>
          <w:rFonts w:ascii="Century Gothic" w:hAnsi="Century Gothic"/>
        </w:rPr>
        <w:t>- libérer le site de construction des postes de toute contrainte,</w:t>
      </w:r>
    </w:p>
    <w:p w:rsidR="00FC6D41" w:rsidRPr="006B06B2" w:rsidRDefault="00FC6D41" w:rsidP="00FC6D41">
      <w:pPr>
        <w:jc w:val="both"/>
        <w:rPr>
          <w:rFonts w:ascii="Century Gothic" w:hAnsi="Century Gothic"/>
          <w:color w:val="000000"/>
        </w:rPr>
      </w:pPr>
      <w:r w:rsidRPr="006B06B2">
        <w:rPr>
          <w:rFonts w:ascii="Century Gothic" w:hAnsi="Century Gothic"/>
        </w:rPr>
        <w:t xml:space="preserve">- </w:t>
      </w:r>
      <w:r w:rsidRPr="006B06B2">
        <w:rPr>
          <w:rFonts w:ascii="Century Gothic" w:hAnsi="Century Gothic"/>
          <w:color w:val="000000"/>
        </w:rPr>
        <w:t>mettre le site à la disposition des organisations sous régionales et transférer les titres de propriété  en leurs noms.</w:t>
      </w:r>
    </w:p>
    <w:p w:rsidR="00FC6D41" w:rsidRPr="006B06B2" w:rsidRDefault="00FC6D41" w:rsidP="00FC6D41">
      <w:pPr>
        <w:jc w:val="both"/>
        <w:rPr>
          <w:rFonts w:ascii="Century Gothic" w:hAnsi="Century Gothic"/>
          <w:color w:val="FF0000"/>
        </w:rPr>
      </w:pPr>
      <w:r w:rsidRPr="006B06B2">
        <w:rPr>
          <w:rFonts w:ascii="Century Gothic" w:hAnsi="Century Gothic"/>
          <w:color w:val="000000"/>
        </w:rPr>
        <w:t>L’Observatoire de la Fluidité des Transports  met en œuvre les activités de sensibilisation des acteurs impliqués dans les projets de facilitation.</w:t>
      </w:r>
    </w:p>
    <w:p w:rsidR="00FC6D41" w:rsidRPr="006B06B2" w:rsidRDefault="00FC6D41" w:rsidP="00FC6D41">
      <w:pPr>
        <w:jc w:val="both"/>
        <w:rPr>
          <w:rFonts w:ascii="Century Gothic" w:hAnsi="Century Gothic"/>
        </w:rPr>
      </w:pPr>
      <w:r w:rsidRPr="006B06B2">
        <w:rPr>
          <w:rFonts w:ascii="Century Gothic" w:hAnsi="Century Gothic"/>
        </w:rPr>
        <w:t>Ainsi, au titre du suivi de ces projets, nous avons :</w:t>
      </w:r>
    </w:p>
    <w:p w:rsidR="00FC6D41" w:rsidRDefault="00FC6D41" w:rsidP="006E6C84">
      <w:pPr>
        <w:pStyle w:val="Titre3"/>
        <w:numPr>
          <w:ilvl w:val="0"/>
          <w:numId w:val="37"/>
        </w:numPr>
        <w:jc w:val="both"/>
        <w:rPr>
          <w:rFonts w:ascii="Century Gothic" w:hAnsi="Century Gothic"/>
          <w:color w:val="auto"/>
          <w:lang w:val="fr-CI"/>
        </w:rPr>
      </w:pPr>
      <w:bookmarkStart w:id="1" w:name="_Toc416939574"/>
      <w:r w:rsidRPr="00734F68">
        <w:rPr>
          <w:rFonts w:ascii="Century Gothic" w:hAnsi="Century Gothic"/>
          <w:color w:val="auto"/>
          <w:lang w:val="fr-CI"/>
        </w:rPr>
        <w:t>Les Postes de Contrôle Juxtaposés</w:t>
      </w:r>
      <w:r w:rsidRPr="006B06B2">
        <w:rPr>
          <w:rFonts w:ascii="Century Gothic" w:hAnsi="Century Gothic"/>
          <w:color w:val="auto"/>
          <w:lang w:val="fr-CI"/>
        </w:rPr>
        <w:t xml:space="preserve"> (PCJ)</w:t>
      </w:r>
    </w:p>
    <w:p w:rsidR="00734F68" w:rsidRPr="00734F68" w:rsidRDefault="00734F68" w:rsidP="00734F68">
      <w:pPr>
        <w:rPr>
          <w:lang w:val="fr-CI"/>
        </w:rPr>
      </w:pPr>
    </w:p>
    <w:p w:rsidR="00FC6D41" w:rsidRPr="006B06B2" w:rsidRDefault="00390D3F" w:rsidP="00FC6D41">
      <w:pPr>
        <w:jc w:val="both"/>
        <w:rPr>
          <w:rFonts w:ascii="Century Gothic" w:hAnsi="Century Gothic"/>
        </w:rPr>
      </w:pPr>
      <w:r w:rsidRPr="006B06B2">
        <w:rPr>
          <w:rFonts w:ascii="Century Gothic" w:hAnsi="Century Gothic"/>
        </w:rPr>
        <w:t>Les</w:t>
      </w:r>
      <w:r w:rsidR="00FC6D41" w:rsidRPr="006B06B2">
        <w:rPr>
          <w:rFonts w:ascii="Century Gothic" w:hAnsi="Century Gothic"/>
        </w:rPr>
        <w:t xml:space="preserve"> PCJ sont des espaces au sein desquels les deux administrations de deux pays frontaliers procèdent au contrôle conjoint des formalités de traversée. Ceci permet entre autres, de simplifier les procédures et de réduire le temps de passage aux frontières pour une fluidité de la circulation.</w:t>
      </w:r>
    </w:p>
    <w:p w:rsidR="00FC6D41" w:rsidRPr="006B06B2" w:rsidRDefault="00FC6D41" w:rsidP="00FC6D41">
      <w:pPr>
        <w:rPr>
          <w:rFonts w:ascii="Century Gothic" w:hAnsi="Century Gothic"/>
        </w:rPr>
      </w:pPr>
      <w:r w:rsidRPr="006B06B2">
        <w:rPr>
          <w:rFonts w:ascii="Century Gothic" w:hAnsi="Century Gothic"/>
        </w:rPr>
        <w:t>Ainsi, dans le cadre du programme régional de facilitation des t</w:t>
      </w:r>
      <w:r w:rsidR="00390D3F" w:rsidRPr="006B06B2">
        <w:rPr>
          <w:rFonts w:ascii="Century Gothic" w:hAnsi="Century Gothic"/>
        </w:rPr>
        <w:t>ransports et du transit routier</w:t>
      </w:r>
      <w:r w:rsidRPr="006B06B2">
        <w:rPr>
          <w:rFonts w:ascii="Century Gothic" w:hAnsi="Century Gothic"/>
        </w:rPr>
        <w:t>, la Côte d’Ivoire bénéficie de la construction de cinq (05) postes de contrôles juxtaposés aux frontières.</w:t>
      </w:r>
    </w:p>
    <w:p w:rsidR="00FC6D41" w:rsidRPr="006B06B2" w:rsidRDefault="00FC6D41" w:rsidP="006E6C84">
      <w:pPr>
        <w:pStyle w:val="Titre3"/>
        <w:numPr>
          <w:ilvl w:val="0"/>
          <w:numId w:val="37"/>
        </w:numPr>
        <w:jc w:val="both"/>
        <w:rPr>
          <w:rFonts w:ascii="Century Gothic" w:hAnsi="Century Gothic"/>
          <w:color w:val="auto"/>
        </w:rPr>
      </w:pPr>
      <w:r w:rsidRPr="006B06B2">
        <w:rPr>
          <w:rFonts w:ascii="Century Gothic" w:hAnsi="Century Gothic"/>
          <w:color w:val="auto"/>
        </w:rPr>
        <w:t>Le Poste de Contrôles Juxtaposés de Laléraba (frontière Côte d’Ivoire/ Burkina Faso)</w:t>
      </w:r>
      <w:bookmarkEnd w:id="1"/>
    </w:p>
    <w:p w:rsidR="00FC6D41" w:rsidRPr="006B06B2" w:rsidRDefault="00FC6D41" w:rsidP="00FC6D41">
      <w:pPr>
        <w:jc w:val="both"/>
        <w:rPr>
          <w:rFonts w:ascii="Century Gothic" w:hAnsi="Century Gothic"/>
        </w:rPr>
      </w:pPr>
    </w:p>
    <w:p w:rsidR="00FC6D41" w:rsidRPr="006B06B2" w:rsidRDefault="00FC6D41" w:rsidP="00FC6D41">
      <w:pPr>
        <w:jc w:val="both"/>
        <w:rPr>
          <w:rFonts w:ascii="Century Gothic" w:hAnsi="Century Gothic"/>
        </w:rPr>
      </w:pPr>
      <w:r w:rsidRPr="006B06B2">
        <w:rPr>
          <w:rFonts w:ascii="Century Gothic" w:hAnsi="Century Gothic"/>
        </w:rPr>
        <w:t xml:space="preserve">Une première partie du </w:t>
      </w:r>
      <w:r w:rsidR="00390D3F" w:rsidRPr="006B06B2">
        <w:rPr>
          <w:rFonts w:ascii="Century Gothic" w:hAnsi="Century Gothic"/>
        </w:rPr>
        <w:t>village de Lalé</w:t>
      </w:r>
      <w:r w:rsidRPr="006B06B2">
        <w:rPr>
          <w:rFonts w:ascii="Century Gothic" w:hAnsi="Century Gothic"/>
        </w:rPr>
        <w:t xml:space="preserve">raba et le site du projet ont été raccordés au réseau électrique national et mis sous tension. L’avenant du marché de la clôture de l’école primaire a été finalisé et les travaux ont été réalisés. La procédure de passation de marché du centre de santé a été initiée et achevée. L’implantation du chantier dudit marché  en vue du démarrage des travaux est réalisée. </w:t>
      </w:r>
    </w:p>
    <w:p w:rsidR="00FC6D41" w:rsidRPr="00FD2A73" w:rsidRDefault="00FC6D41" w:rsidP="006E6C84">
      <w:pPr>
        <w:pStyle w:val="Titre3"/>
        <w:numPr>
          <w:ilvl w:val="0"/>
          <w:numId w:val="37"/>
        </w:numPr>
        <w:jc w:val="both"/>
        <w:rPr>
          <w:rFonts w:ascii="Century Gothic" w:hAnsi="Century Gothic"/>
          <w:color w:val="auto"/>
        </w:rPr>
      </w:pPr>
      <w:r w:rsidRPr="00FD2A73">
        <w:rPr>
          <w:rFonts w:ascii="Century Gothic" w:hAnsi="Century Gothic"/>
          <w:color w:val="auto"/>
        </w:rPr>
        <w:t>Les Postes de Contrôles Juxtaposés de Gbapleu (frontière Côte d’Ivoire / Guinée) et de Prollo (frontière Côte d’Ivoire / Liberia)</w:t>
      </w:r>
    </w:p>
    <w:p w:rsidR="00FC6D41" w:rsidRPr="006B06B2" w:rsidRDefault="00FC6D41" w:rsidP="00FC6D41">
      <w:pPr>
        <w:jc w:val="both"/>
        <w:rPr>
          <w:rFonts w:ascii="Century Gothic" w:hAnsi="Century Gothic" w:cs="Calibri"/>
        </w:rPr>
      </w:pPr>
    </w:p>
    <w:p w:rsidR="00FC6D41" w:rsidRPr="006B06B2" w:rsidRDefault="00FC6D41" w:rsidP="00FC6D41">
      <w:pPr>
        <w:jc w:val="both"/>
        <w:rPr>
          <w:rFonts w:ascii="Century Gothic" w:hAnsi="Century Gothic" w:cs="Calibri"/>
        </w:rPr>
      </w:pPr>
      <w:r w:rsidRPr="006B06B2">
        <w:rPr>
          <w:rFonts w:ascii="Century Gothic" w:hAnsi="Century Gothic" w:cs="Calibri"/>
        </w:rPr>
        <w:t>Dans le cadre de la mise en œuvre du Programme d’Aménagement Routier et de Facilitation des Transports (PARFT) au sein des Etats de l’Union du Fleuve Mano (UFM), il a été organisé un atelier de lancement de la première phase de ce programme les 23 et 24 juillet 2015, à Abidjan.</w:t>
      </w:r>
    </w:p>
    <w:p w:rsidR="00FC6D41" w:rsidRPr="006B06B2" w:rsidRDefault="00FC6D41" w:rsidP="00FC6D41">
      <w:pPr>
        <w:jc w:val="both"/>
        <w:rPr>
          <w:rFonts w:ascii="Century Gothic" w:hAnsi="Century Gothic" w:cs="Calibri"/>
        </w:rPr>
      </w:pPr>
      <w:r w:rsidRPr="006B06B2">
        <w:rPr>
          <w:rFonts w:ascii="Century Gothic" w:hAnsi="Century Gothic" w:cs="Calibri"/>
        </w:rPr>
        <w:t>Cette première phase concerne les projets de bitumage des routes Danané-Lola ; Bloléquin-Toulepleu – frontière Libéria; Tabou-Prollo - Karloken-Fishtown et la jonction Harper-Cavally le tout long de 276,35 Km pour un coût de 167,5 Milliards de FCFA dont 52% à investir en Côte d’Ivoire.</w:t>
      </w:r>
    </w:p>
    <w:p w:rsidR="00FC6D41" w:rsidRPr="006B06B2" w:rsidRDefault="00FC6D41" w:rsidP="00FC6D41">
      <w:pPr>
        <w:jc w:val="both"/>
        <w:rPr>
          <w:rFonts w:ascii="Century Gothic" w:hAnsi="Century Gothic" w:cs="Calibri"/>
        </w:rPr>
      </w:pPr>
      <w:r w:rsidRPr="006B06B2">
        <w:rPr>
          <w:rFonts w:ascii="Century Gothic" w:hAnsi="Century Gothic" w:cs="Calibri"/>
        </w:rPr>
        <w:t>La première tranche de ce programme vise à interconnecter le réseau routier bitumé de la Côte d’Ivoire et la Guinée  par le centre d’une part et  la Côte d’Ivoire et le Libéria par le sud et le centre d’autre part. Cette phase qui a pour objectif</w:t>
      </w:r>
      <w:r w:rsidR="00390D3F" w:rsidRPr="006B06B2">
        <w:rPr>
          <w:rFonts w:ascii="Century Gothic" w:hAnsi="Century Gothic" w:cs="Calibri"/>
        </w:rPr>
        <w:t xml:space="preserve"> de rentabiliser le Port de San-</w:t>
      </w:r>
      <w:r w:rsidRPr="006B06B2">
        <w:rPr>
          <w:rFonts w:ascii="Century Gothic" w:hAnsi="Century Gothic" w:cs="Calibri"/>
        </w:rPr>
        <w:t>Pedro</w:t>
      </w:r>
      <w:r w:rsidR="00390D3F" w:rsidRPr="006B06B2">
        <w:rPr>
          <w:rFonts w:ascii="Century Gothic" w:hAnsi="Century Gothic" w:cs="Calibri"/>
        </w:rPr>
        <w:t>,</w:t>
      </w:r>
      <w:r w:rsidRPr="006B06B2">
        <w:rPr>
          <w:rFonts w:ascii="Century Gothic" w:hAnsi="Century Gothic" w:cs="Calibri"/>
        </w:rPr>
        <w:t xml:space="preserve"> est financée par le Groupe de la Banque Africaine de Développement.</w:t>
      </w:r>
    </w:p>
    <w:p w:rsidR="00FC6D41" w:rsidRPr="006B06B2" w:rsidRDefault="00FC6D41" w:rsidP="00FC6D41">
      <w:pPr>
        <w:jc w:val="both"/>
        <w:rPr>
          <w:rFonts w:ascii="Century Gothic" w:hAnsi="Century Gothic" w:cs="Calibri"/>
        </w:rPr>
      </w:pPr>
      <w:r w:rsidRPr="006B06B2">
        <w:rPr>
          <w:rFonts w:ascii="Century Gothic" w:hAnsi="Century Gothic" w:cs="Calibri"/>
        </w:rPr>
        <w:t>Au nombre des recommandations, les experts des deux parties devaient identifier des sites devant abriter les Postes Conjoints Juxtaposés (PCJ) sur les tronçons Danané-Lola et Tabou – Harper-Karloken-Fishtown. Ceci  étant une condition de premier décaissement, il s’est avéré donc nécessaire de la satisfaire. C’est pourquoi, une délégation d’experts multisectoriels de la Côte d’Ivoire a réalisé conjointement ces missions avec celles de la Guinée et du Libéria.</w:t>
      </w:r>
    </w:p>
    <w:p w:rsidR="00FC6D41" w:rsidRPr="006B06B2" w:rsidRDefault="00FC6D41" w:rsidP="00FC6D41">
      <w:pPr>
        <w:jc w:val="both"/>
        <w:rPr>
          <w:rFonts w:ascii="Century Gothic" w:hAnsi="Century Gothic" w:cs="Calibri"/>
          <w:b/>
        </w:rPr>
      </w:pPr>
    </w:p>
    <w:p w:rsidR="00FC6D41" w:rsidRPr="00FD2A73" w:rsidRDefault="00FC6D41" w:rsidP="00FD2A73">
      <w:pPr>
        <w:pStyle w:val="Paragraphedeliste"/>
        <w:numPr>
          <w:ilvl w:val="0"/>
          <w:numId w:val="5"/>
        </w:numPr>
        <w:jc w:val="both"/>
        <w:rPr>
          <w:rFonts w:ascii="Century Gothic" w:hAnsi="Century Gothic" w:cs="Calibri"/>
          <w:b/>
        </w:rPr>
      </w:pPr>
      <w:r w:rsidRPr="00FD2A73">
        <w:rPr>
          <w:rFonts w:ascii="Century Gothic" w:hAnsi="Century Gothic" w:cs="Calibri"/>
          <w:b/>
        </w:rPr>
        <w:t>ANALYSES ET CONCLUSIONS DES TRAVAUX DES DEUX MISSIONS</w:t>
      </w:r>
    </w:p>
    <w:p w:rsidR="00FC6D41" w:rsidRPr="006B06B2" w:rsidRDefault="00FC6D41" w:rsidP="00FC6D41">
      <w:pPr>
        <w:jc w:val="both"/>
        <w:rPr>
          <w:rFonts w:ascii="Century Gothic" w:hAnsi="Century Gothic" w:cs="Calibri"/>
        </w:rPr>
      </w:pPr>
      <w:r w:rsidRPr="006B06B2">
        <w:rPr>
          <w:rFonts w:ascii="Century Gothic" w:hAnsi="Century Gothic" w:cs="Calibri"/>
        </w:rPr>
        <w:t>Après la visite des deux sites (Gbapleu-Bord / RCI et N’zoogouéla / RG) comme sites potentiels devant abriter le PCJ  sur le tronçon Danané-Lola, les experts les ont analysés selon les critères d’identification de site de PCJ selon les normes de la CEDEAO qui sont :</w:t>
      </w:r>
    </w:p>
    <w:p w:rsidR="00FC6D41" w:rsidRPr="006B06B2" w:rsidRDefault="00FC6D41" w:rsidP="006E6C84">
      <w:pPr>
        <w:pStyle w:val="Paragraphedeliste"/>
        <w:numPr>
          <w:ilvl w:val="0"/>
          <w:numId w:val="15"/>
        </w:numPr>
        <w:spacing w:after="120" w:line="240" w:lineRule="auto"/>
        <w:jc w:val="both"/>
        <w:rPr>
          <w:rFonts w:ascii="Century Gothic" w:hAnsi="Century Gothic"/>
          <w:sz w:val="24"/>
          <w:szCs w:val="24"/>
        </w:rPr>
      </w:pPr>
      <w:r w:rsidRPr="006B06B2">
        <w:rPr>
          <w:rFonts w:ascii="Century Gothic" w:hAnsi="Century Gothic"/>
          <w:sz w:val="24"/>
          <w:szCs w:val="24"/>
        </w:rPr>
        <w:t>La distance par rapport à la ligne frontière ;</w:t>
      </w:r>
    </w:p>
    <w:p w:rsidR="00FC6D41" w:rsidRPr="006B06B2" w:rsidRDefault="00FC6D41" w:rsidP="006E6C84">
      <w:pPr>
        <w:pStyle w:val="Paragraphedeliste"/>
        <w:numPr>
          <w:ilvl w:val="0"/>
          <w:numId w:val="15"/>
        </w:numPr>
        <w:spacing w:after="120" w:line="240" w:lineRule="auto"/>
        <w:jc w:val="both"/>
        <w:rPr>
          <w:rFonts w:ascii="Century Gothic" w:hAnsi="Century Gothic"/>
          <w:sz w:val="24"/>
          <w:szCs w:val="24"/>
        </w:rPr>
      </w:pPr>
      <w:r w:rsidRPr="006B06B2">
        <w:rPr>
          <w:rFonts w:ascii="Century Gothic" w:hAnsi="Century Gothic"/>
          <w:sz w:val="24"/>
          <w:szCs w:val="24"/>
        </w:rPr>
        <w:t>La surface de l’emprise (8 à 12 ha au moins) ;</w:t>
      </w:r>
    </w:p>
    <w:p w:rsidR="00FC6D41" w:rsidRPr="006B06B2" w:rsidRDefault="00FC6D41" w:rsidP="006E6C84">
      <w:pPr>
        <w:pStyle w:val="Paragraphedeliste"/>
        <w:numPr>
          <w:ilvl w:val="0"/>
          <w:numId w:val="15"/>
        </w:numPr>
        <w:spacing w:after="120" w:line="240" w:lineRule="auto"/>
        <w:jc w:val="both"/>
        <w:rPr>
          <w:rFonts w:ascii="Century Gothic" w:hAnsi="Century Gothic"/>
          <w:sz w:val="24"/>
          <w:szCs w:val="24"/>
        </w:rPr>
      </w:pPr>
      <w:r w:rsidRPr="006B06B2">
        <w:rPr>
          <w:rFonts w:ascii="Century Gothic" w:hAnsi="Century Gothic"/>
          <w:sz w:val="24"/>
          <w:szCs w:val="24"/>
        </w:rPr>
        <w:t>Les contraintes physiques (cas de frontières naturelles avec un cours d’eau traversé par un pont, terrains à proximité des habitations, vallonnés, escarpés impliquant d’importants et coûteux travaux de viabilisation..) ;</w:t>
      </w:r>
    </w:p>
    <w:p w:rsidR="00FC6D41" w:rsidRPr="006B06B2" w:rsidRDefault="00FC6D41" w:rsidP="006E6C84">
      <w:pPr>
        <w:pStyle w:val="Paragraphedeliste"/>
        <w:numPr>
          <w:ilvl w:val="0"/>
          <w:numId w:val="15"/>
        </w:numPr>
        <w:spacing w:after="120" w:line="240" w:lineRule="auto"/>
        <w:jc w:val="both"/>
        <w:rPr>
          <w:rFonts w:ascii="Century Gothic" w:hAnsi="Century Gothic"/>
          <w:sz w:val="24"/>
          <w:szCs w:val="24"/>
        </w:rPr>
      </w:pPr>
      <w:r w:rsidRPr="006B06B2">
        <w:rPr>
          <w:rFonts w:ascii="Century Gothic" w:hAnsi="Century Gothic"/>
          <w:sz w:val="24"/>
          <w:szCs w:val="24"/>
        </w:rPr>
        <w:t>Les contraintes de voiries (virages aux abords des sites visés, alignement, problèmes d’accès…) ;</w:t>
      </w:r>
    </w:p>
    <w:p w:rsidR="00FC6D41" w:rsidRPr="006B06B2" w:rsidRDefault="00FC6D41" w:rsidP="006E6C84">
      <w:pPr>
        <w:pStyle w:val="Paragraphedeliste"/>
        <w:numPr>
          <w:ilvl w:val="0"/>
          <w:numId w:val="15"/>
        </w:numPr>
        <w:spacing w:after="120" w:line="240" w:lineRule="auto"/>
        <w:jc w:val="both"/>
        <w:rPr>
          <w:rFonts w:ascii="Century Gothic" w:hAnsi="Century Gothic"/>
          <w:sz w:val="24"/>
          <w:szCs w:val="24"/>
        </w:rPr>
      </w:pPr>
      <w:r w:rsidRPr="006B06B2">
        <w:rPr>
          <w:rFonts w:ascii="Century Gothic" w:hAnsi="Century Gothic"/>
          <w:sz w:val="24"/>
          <w:szCs w:val="24"/>
        </w:rPr>
        <w:t>Les contraintes liées à la sécurisation de la frontière (sécurité publique, fraude douanière, trafics illicites…) ;</w:t>
      </w:r>
    </w:p>
    <w:p w:rsidR="00FC6D41" w:rsidRPr="006B06B2" w:rsidRDefault="00FC6D41" w:rsidP="006E6C84">
      <w:pPr>
        <w:pStyle w:val="Paragraphedeliste"/>
        <w:numPr>
          <w:ilvl w:val="0"/>
          <w:numId w:val="15"/>
        </w:numPr>
        <w:spacing w:after="120" w:line="240" w:lineRule="auto"/>
        <w:jc w:val="both"/>
        <w:rPr>
          <w:rFonts w:ascii="Century Gothic" w:hAnsi="Century Gothic"/>
          <w:sz w:val="24"/>
          <w:szCs w:val="24"/>
        </w:rPr>
      </w:pPr>
      <w:r w:rsidRPr="006B06B2">
        <w:rPr>
          <w:rFonts w:ascii="Century Gothic" w:hAnsi="Century Gothic"/>
          <w:sz w:val="24"/>
          <w:szCs w:val="24"/>
        </w:rPr>
        <w:t>Les contraintes géophysiques, sur la base d’informations existantes, en attendant la réalisation de sondages (cas de terrains mouvants…) ;</w:t>
      </w:r>
    </w:p>
    <w:p w:rsidR="00FC6D41" w:rsidRPr="006B06B2" w:rsidRDefault="00FC6D41" w:rsidP="006E6C84">
      <w:pPr>
        <w:pStyle w:val="Paragraphedeliste"/>
        <w:numPr>
          <w:ilvl w:val="0"/>
          <w:numId w:val="15"/>
        </w:numPr>
        <w:spacing w:after="120" w:line="240" w:lineRule="auto"/>
        <w:jc w:val="both"/>
        <w:rPr>
          <w:rFonts w:ascii="Century Gothic" w:hAnsi="Century Gothic"/>
          <w:sz w:val="24"/>
          <w:szCs w:val="24"/>
        </w:rPr>
      </w:pPr>
      <w:r w:rsidRPr="006B06B2">
        <w:rPr>
          <w:rFonts w:ascii="Century Gothic" w:hAnsi="Century Gothic"/>
          <w:sz w:val="24"/>
          <w:szCs w:val="24"/>
        </w:rPr>
        <w:t>L’existence d’infrastructures scolaires, sanitaires, de téléphonie, d’eau courante et d’électricité.</w:t>
      </w:r>
    </w:p>
    <w:p w:rsidR="00F220CA" w:rsidRDefault="00FC6D41" w:rsidP="00F220CA">
      <w:pPr>
        <w:ind w:left="360"/>
        <w:jc w:val="both"/>
        <w:rPr>
          <w:rFonts w:ascii="Century Gothic" w:hAnsi="Century Gothic"/>
        </w:rPr>
      </w:pPr>
      <w:r w:rsidRPr="006B06B2">
        <w:rPr>
          <w:rFonts w:ascii="Century Gothic" w:hAnsi="Century Gothic"/>
        </w:rPr>
        <w:t xml:space="preserve">Au terme des deux missions et au regard des critères déterminés, les sites de Prollo et de Gbapleu-Bord ont été retenus comme sites devant abriter les PCJ respectivement sur les </w:t>
      </w:r>
      <w:r w:rsidR="009B7F56" w:rsidRPr="006B06B2">
        <w:rPr>
          <w:rFonts w:ascii="Century Gothic" w:hAnsi="Century Gothic"/>
        </w:rPr>
        <w:t xml:space="preserve">sites de </w:t>
      </w:r>
      <w:r w:rsidRPr="006B06B2">
        <w:rPr>
          <w:rFonts w:ascii="Century Gothic" w:hAnsi="Century Gothic"/>
        </w:rPr>
        <w:t>Danané (RCI) - Lola (RG) et Tabou-Prollo (RCI) – Harper-Karloken-Fishtown (RL) ; et une reconnaissance des sites suivis de relevés topogr</w:t>
      </w:r>
      <w:r w:rsidR="009175BD">
        <w:rPr>
          <w:rFonts w:ascii="Century Gothic" w:hAnsi="Century Gothic"/>
        </w:rPr>
        <w:t>aphiques par GPS ont été faits.</w:t>
      </w:r>
    </w:p>
    <w:p w:rsidR="009175BD" w:rsidRDefault="009175BD" w:rsidP="00F220CA">
      <w:pPr>
        <w:ind w:left="360"/>
        <w:jc w:val="both"/>
        <w:rPr>
          <w:rFonts w:ascii="Century Gothic" w:hAnsi="Century Gothic"/>
        </w:rPr>
      </w:pPr>
    </w:p>
    <w:p w:rsidR="009175BD" w:rsidRDefault="009175BD" w:rsidP="00F220CA">
      <w:pPr>
        <w:ind w:left="360"/>
        <w:jc w:val="both"/>
        <w:rPr>
          <w:rFonts w:ascii="Century Gothic" w:hAnsi="Century Gothic"/>
        </w:rPr>
      </w:pPr>
    </w:p>
    <w:p w:rsidR="009175BD" w:rsidRDefault="009175BD" w:rsidP="00F220CA">
      <w:pPr>
        <w:ind w:left="360"/>
        <w:jc w:val="both"/>
        <w:rPr>
          <w:rFonts w:ascii="Century Gothic" w:hAnsi="Century Gothic"/>
        </w:rPr>
      </w:pPr>
    </w:p>
    <w:p w:rsidR="009175BD" w:rsidRDefault="009175BD" w:rsidP="00F220CA">
      <w:pPr>
        <w:ind w:left="360"/>
        <w:jc w:val="both"/>
        <w:rPr>
          <w:rFonts w:ascii="Century Gothic" w:hAnsi="Century Gothic"/>
        </w:rPr>
      </w:pPr>
    </w:p>
    <w:p w:rsidR="009175BD" w:rsidRDefault="009175BD" w:rsidP="00F220CA">
      <w:pPr>
        <w:ind w:left="360"/>
        <w:jc w:val="both"/>
        <w:rPr>
          <w:rFonts w:ascii="Century Gothic" w:hAnsi="Century Gothic"/>
        </w:rPr>
      </w:pPr>
    </w:p>
    <w:p w:rsidR="009175BD" w:rsidRDefault="009175BD" w:rsidP="00F220CA">
      <w:pPr>
        <w:ind w:left="360"/>
        <w:jc w:val="both"/>
        <w:rPr>
          <w:rFonts w:ascii="Century Gothic" w:hAnsi="Century Gothic"/>
        </w:rPr>
      </w:pPr>
    </w:p>
    <w:p w:rsidR="009175BD" w:rsidRDefault="009175BD" w:rsidP="00F220CA">
      <w:pPr>
        <w:ind w:left="360"/>
        <w:jc w:val="both"/>
        <w:rPr>
          <w:rFonts w:ascii="Century Gothic" w:hAnsi="Century Gothic"/>
        </w:rPr>
      </w:pPr>
    </w:p>
    <w:p w:rsidR="009175BD" w:rsidRDefault="009175BD" w:rsidP="00F220CA">
      <w:pPr>
        <w:ind w:left="360"/>
        <w:jc w:val="both"/>
        <w:rPr>
          <w:rFonts w:ascii="Century Gothic" w:hAnsi="Century Gothic"/>
        </w:rPr>
      </w:pPr>
    </w:p>
    <w:p w:rsidR="009175BD" w:rsidRDefault="009175BD" w:rsidP="00F220CA">
      <w:pPr>
        <w:ind w:left="360"/>
        <w:jc w:val="both"/>
        <w:rPr>
          <w:rFonts w:ascii="Century Gothic" w:hAnsi="Century Gothic"/>
        </w:rPr>
      </w:pPr>
    </w:p>
    <w:p w:rsidR="009175BD" w:rsidRDefault="009175BD" w:rsidP="00F220CA">
      <w:pPr>
        <w:ind w:left="360"/>
        <w:jc w:val="both"/>
        <w:rPr>
          <w:rFonts w:ascii="Century Gothic" w:hAnsi="Century Gothic"/>
        </w:rPr>
      </w:pPr>
    </w:p>
    <w:p w:rsidR="009175BD" w:rsidRDefault="009175BD" w:rsidP="00F220CA">
      <w:pPr>
        <w:ind w:left="360"/>
        <w:jc w:val="both"/>
        <w:rPr>
          <w:rFonts w:ascii="Century Gothic" w:hAnsi="Century Gothic"/>
        </w:rPr>
      </w:pPr>
    </w:p>
    <w:p w:rsidR="009175BD" w:rsidRDefault="009175BD" w:rsidP="00F220CA">
      <w:pPr>
        <w:ind w:left="360"/>
        <w:jc w:val="both"/>
        <w:rPr>
          <w:rFonts w:ascii="Century Gothic" w:hAnsi="Century Gothic"/>
        </w:rPr>
      </w:pPr>
    </w:p>
    <w:p w:rsidR="009175BD" w:rsidRDefault="009175BD" w:rsidP="00F220CA">
      <w:pPr>
        <w:ind w:left="360"/>
        <w:jc w:val="both"/>
        <w:rPr>
          <w:rFonts w:ascii="Century Gothic" w:hAnsi="Century Gothic"/>
        </w:rPr>
      </w:pPr>
    </w:p>
    <w:p w:rsidR="009175BD" w:rsidRDefault="009175BD" w:rsidP="00F220CA">
      <w:pPr>
        <w:ind w:left="360"/>
        <w:jc w:val="both"/>
        <w:rPr>
          <w:rFonts w:ascii="Century Gothic" w:hAnsi="Century Gothic"/>
        </w:rPr>
      </w:pPr>
    </w:p>
    <w:p w:rsidR="009175BD" w:rsidRDefault="009175BD" w:rsidP="00F220CA">
      <w:pPr>
        <w:ind w:left="360"/>
        <w:jc w:val="both"/>
        <w:rPr>
          <w:rFonts w:ascii="Century Gothic" w:hAnsi="Century Gothic"/>
        </w:rPr>
      </w:pPr>
    </w:p>
    <w:p w:rsidR="009175BD" w:rsidRDefault="009175BD" w:rsidP="00F220CA">
      <w:pPr>
        <w:ind w:left="360"/>
        <w:jc w:val="both"/>
        <w:rPr>
          <w:rFonts w:ascii="Century Gothic" w:hAnsi="Century Gothic"/>
        </w:rPr>
      </w:pPr>
    </w:p>
    <w:p w:rsidR="009175BD" w:rsidRDefault="009175BD" w:rsidP="00F220CA">
      <w:pPr>
        <w:ind w:left="360"/>
        <w:jc w:val="both"/>
        <w:rPr>
          <w:rFonts w:ascii="Century Gothic" w:hAnsi="Century Gothic"/>
        </w:rPr>
      </w:pPr>
    </w:p>
    <w:p w:rsidR="009175BD" w:rsidRDefault="009175BD" w:rsidP="00F220CA">
      <w:pPr>
        <w:ind w:left="360"/>
        <w:jc w:val="both"/>
        <w:rPr>
          <w:rFonts w:ascii="Century Gothic" w:hAnsi="Century Gothic"/>
        </w:rPr>
      </w:pPr>
    </w:p>
    <w:p w:rsidR="009175BD" w:rsidRDefault="009175BD" w:rsidP="00F220CA">
      <w:pPr>
        <w:ind w:left="360"/>
        <w:jc w:val="both"/>
        <w:rPr>
          <w:rFonts w:ascii="Century Gothic" w:hAnsi="Century Gothic"/>
        </w:rPr>
      </w:pPr>
    </w:p>
    <w:p w:rsidR="009175BD" w:rsidRDefault="009175BD" w:rsidP="00F220CA">
      <w:pPr>
        <w:ind w:left="360"/>
        <w:jc w:val="both"/>
        <w:rPr>
          <w:rFonts w:ascii="Century Gothic" w:hAnsi="Century Gothic"/>
        </w:rPr>
      </w:pPr>
    </w:p>
    <w:p w:rsidR="009175BD" w:rsidRDefault="009175BD" w:rsidP="00F220CA">
      <w:pPr>
        <w:ind w:left="360"/>
        <w:jc w:val="both"/>
        <w:rPr>
          <w:rFonts w:ascii="Century Gothic" w:hAnsi="Century Gothic"/>
        </w:rPr>
      </w:pPr>
    </w:p>
    <w:p w:rsidR="009175BD" w:rsidRDefault="009175BD" w:rsidP="00F220CA">
      <w:pPr>
        <w:ind w:left="360"/>
        <w:jc w:val="both"/>
        <w:rPr>
          <w:rFonts w:ascii="Century Gothic" w:hAnsi="Century Gothic"/>
        </w:rPr>
      </w:pPr>
    </w:p>
    <w:p w:rsidR="009175BD" w:rsidRDefault="009175BD" w:rsidP="00F220CA">
      <w:pPr>
        <w:ind w:left="360"/>
        <w:jc w:val="both"/>
        <w:rPr>
          <w:rFonts w:ascii="Century Gothic" w:hAnsi="Century Gothic"/>
        </w:rPr>
      </w:pPr>
    </w:p>
    <w:p w:rsidR="009175BD" w:rsidRDefault="009175BD" w:rsidP="00F220CA">
      <w:pPr>
        <w:ind w:left="360"/>
        <w:jc w:val="both"/>
        <w:rPr>
          <w:rFonts w:ascii="Century Gothic" w:hAnsi="Century Gothic"/>
        </w:rPr>
      </w:pPr>
    </w:p>
    <w:p w:rsidR="009175BD" w:rsidRDefault="009175BD" w:rsidP="00F220CA">
      <w:pPr>
        <w:ind w:left="360"/>
        <w:jc w:val="both"/>
        <w:rPr>
          <w:rFonts w:ascii="Century Gothic" w:hAnsi="Century Gothic"/>
        </w:rPr>
      </w:pPr>
    </w:p>
    <w:p w:rsidR="009175BD" w:rsidRDefault="009175BD" w:rsidP="00F220CA">
      <w:pPr>
        <w:ind w:left="360"/>
        <w:jc w:val="both"/>
        <w:rPr>
          <w:rFonts w:ascii="Century Gothic" w:hAnsi="Century Gothic"/>
        </w:rPr>
      </w:pPr>
    </w:p>
    <w:p w:rsidR="00FD2A73" w:rsidRDefault="00FD2A73" w:rsidP="00F220CA">
      <w:pPr>
        <w:ind w:left="360"/>
        <w:jc w:val="both"/>
        <w:rPr>
          <w:rFonts w:ascii="Century Gothic" w:hAnsi="Century Gothic"/>
        </w:rPr>
      </w:pPr>
    </w:p>
    <w:p w:rsidR="009175BD" w:rsidRPr="006B06B2" w:rsidRDefault="009175BD" w:rsidP="00F220CA">
      <w:pPr>
        <w:ind w:left="360"/>
        <w:jc w:val="both"/>
        <w:rPr>
          <w:rFonts w:ascii="Century Gothic" w:hAnsi="Century Gothic"/>
        </w:rPr>
      </w:pPr>
    </w:p>
    <w:p w:rsidR="00FC6D41" w:rsidRPr="009175BD" w:rsidRDefault="00FD2A73" w:rsidP="006E6C84">
      <w:pPr>
        <w:pStyle w:val="Titre3"/>
        <w:numPr>
          <w:ilvl w:val="0"/>
          <w:numId w:val="37"/>
        </w:numPr>
        <w:jc w:val="both"/>
        <w:rPr>
          <w:rFonts w:ascii="Century Gothic" w:hAnsi="Century Gothic"/>
          <w:color w:val="auto"/>
        </w:rPr>
      </w:pPr>
      <w:bookmarkStart w:id="2" w:name="_Toc441572832"/>
      <w:r w:rsidRPr="006B06B2">
        <w:rPr>
          <w:rFonts w:ascii="Century Gothic" w:hAnsi="Century Gothic"/>
          <w:color w:val="auto"/>
        </w:rPr>
        <w:t>L</w:t>
      </w:r>
      <w:r>
        <w:rPr>
          <w:rFonts w:ascii="Century Gothic" w:hAnsi="Century Gothic"/>
          <w:color w:val="auto"/>
        </w:rPr>
        <w:t>e Poste de Contrôles Juxtaposés</w:t>
      </w:r>
      <w:r w:rsidR="00FC6D41" w:rsidRPr="009175BD">
        <w:rPr>
          <w:rFonts w:ascii="Century Gothic" w:hAnsi="Century Gothic"/>
          <w:color w:val="auto"/>
        </w:rPr>
        <w:t xml:space="preserve"> de Noé/Elubo</w:t>
      </w:r>
      <w:bookmarkEnd w:id="2"/>
    </w:p>
    <w:p w:rsidR="00F220CA" w:rsidRPr="006B06B2" w:rsidRDefault="00F220CA" w:rsidP="00FC6D41">
      <w:pPr>
        <w:rPr>
          <w:rFonts w:ascii="Century Gothic" w:hAnsi="Century Gothic"/>
        </w:rPr>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786"/>
        <w:gridCol w:w="5245"/>
      </w:tblGrid>
      <w:tr w:rsidR="00FC6D41" w:rsidRPr="009175BD" w:rsidTr="00734F68">
        <w:trPr>
          <w:trHeight w:val="399"/>
        </w:trPr>
        <w:tc>
          <w:tcPr>
            <w:tcW w:w="4786" w:type="dxa"/>
            <w:vAlign w:val="center"/>
          </w:tcPr>
          <w:p w:rsidR="00FC6D41" w:rsidRPr="009175BD" w:rsidRDefault="00FC6D41" w:rsidP="00734F68">
            <w:pPr>
              <w:pStyle w:val="Paragraphedeliste"/>
              <w:ind w:left="0"/>
              <w:jc w:val="center"/>
              <w:rPr>
                <w:rFonts w:ascii="Century Gothic" w:hAnsi="Century Gothic" w:cs="Calibri"/>
                <w:b/>
                <w:color w:val="000000"/>
                <w:sz w:val="24"/>
                <w:szCs w:val="24"/>
                <w:lang w:eastAsia="fr-FR"/>
              </w:rPr>
            </w:pPr>
            <w:r w:rsidRPr="009175BD">
              <w:rPr>
                <w:rFonts w:ascii="Century Gothic" w:hAnsi="Century Gothic" w:cs="Calibri"/>
                <w:b/>
                <w:color w:val="000000"/>
                <w:sz w:val="24"/>
                <w:szCs w:val="24"/>
                <w:lang w:eastAsia="fr-FR"/>
              </w:rPr>
              <w:t>Activités</w:t>
            </w:r>
          </w:p>
        </w:tc>
        <w:tc>
          <w:tcPr>
            <w:tcW w:w="5245" w:type="dxa"/>
            <w:vAlign w:val="center"/>
          </w:tcPr>
          <w:p w:rsidR="00FC6D41" w:rsidRPr="009175BD" w:rsidRDefault="00FC6D41" w:rsidP="00734F68">
            <w:pPr>
              <w:pStyle w:val="Paragraphedeliste"/>
              <w:ind w:left="0"/>
              <w:jc w:val="center"/>
              <w:rPr>
                <w:rFonts w:ascii="Century Gothic" w:hAnsi="Century Gothic" w:cs="Calibri"/>
                <w:b/>
                <w:color w:val="000000"/>
                <w:sz w:val="24"/>
                <w:szCs w:val="24"/>
                <w:lang w:eastAsia="fr-FR"/>
              </w:rPr>
            </w:pPr>
            <w:r w:rsidRPr="009175BD">
              <w:rPr>
                <w:rFonts w:ascii="Century Gothic" w:hAnsi="Century Gothic" w:cs="Calibri"/>
                <w:b/>
                <w:color w:val="000000"/>
                <w:sz w:val="24"/>
                <w:szCs w:val="24"/>
                <w:lang w:eastAsia="fr-FR"/>
              </w:rPr>
              <w:t>bilan</w:t>
            </w:r>
          </w:p>
        </w:tc>
      </w:tr>
      <w:tr w:rsidR="00FC6D41" w:rsidRPr="009175BD" w:rsidTr="00734F68">
        <w:trPr>
          <w:trHeight w:val="227"/>
        </w:trPr>
        <w:tc>
          <w:tcPr>
            <w:tcW w:w="4786" w:type="dxa"/>
            <w:vAlign w:val="center"/>
          </w:tcPr>
          <w:p w:rsidR="00FC6D41" w:rsidRPr="009175BD" w:rsidRDefault="00FC6D41" w:rsidP="00734F68">
            <w:pPr>
              <w:pStyle w:val="Paragraphedeliste"/>
              <w:ind w:left="0"/>
              <w:jc w:val="center"/>
              <w:rPr>
                <w:rFonts w:ascii="Century Gothic" w:hAnsi="Century Gothic" w:cs="Calibri"/>
                <w:color w:val="000000"/>
                <w:sz w:val="24"/>
                <w:szCs w:val="24"/>
                <w:lang w:eastAsia="fr-FR"/>
              </w:rPr>
            </w:pPr>
            <w:r w:rsidRPr="009175BD">
              <w:rPr>
                <w:rFonts w:ascii="Century Gothic" w:hAnsi="Century Gothic" w:cs="Calibri"/>
                <w:color w:val="000000"/>
                <w:sz w:val="24"/>
                <w:szCs w:val="24"/>
                <w:lang w:eastAsia="fr-FR"/>
              </w:rPr>
              <w:t>études</w:t>
            </w:r>
          </w:p>
        </w:tc>
        <w:tc>
          <w:tcPr>
            <w:tcW w:w="5245" w:type="dxa"/>
            <w:vAlign w:val="center"/>
          </w:tcPr>
          <w:p w:rsidR="00FC6D41" w:rsidRPr="009175BD" w:rsidRDefault="00FC6D41" w:rsidP="00734F68">
            <w:pPr>
              <w:pStyle w:val="Paragraphedeliste"/>
              <w:ind w:left="0"/>
              <w:jc w:val="center"/>
              <w:rPr>
                <w:rFonts w:ascii="Century Gothic" w:hAnsi="Century Gothic" w:cs="Calibri"/>
                <w:color w:val="000000"/>
                <w:sz w:val="24"/>
                <w:szCs w:val="24"/>
                <w:lang w:eastAsia="fr-FR"/>
              </w:rPr>
            </w:pPr>
            <w:r w:rsidRPr="009175BD">
              <w:rPr>
                <w:rFonts w:ascii="Century Gothic" w:hAnsi="Century Gothic" w:cs="Calibri"/>
                <w:color w:val="000000"/>
                <w:sz w:val="24"/>
                <w:szCs w:val="24"/>
                <w:lang w:eastAsia="fr-FR"/>
              </w:rPr>
              <w:t>Site délimité</w:t>
            </w:r>
          </w:p>
        </w:tc>
      </w:tr>
      <w:tr w:rsidR="00FC6D41" w:rsidRPr="009175BD" w:rsidTr="00734F68">
        <w:trPr>
          <w:trHeight w:val="469"/>
        </w:trPr>
        <w:tc>
          <w:tcPr>
            <w:tcW w:w="4786" w:type="dxa"/>
            <w:vAlign w:val="center"/>
          </w:tcPr>
          <w:p w:rsidR="00FC6D41" w:rsidRPr="009175BD" w:rsidRDefault="00FC6D41" w:rsidP="00734F68">
            <w:pPr>
              <w:pStyle w:val="Paragraphedeliste"/>
              <w:ind w:left="0"/>
              <w:jc w:val="center"/>
              <w:rPr>
                <w:rFonts w:ascii="Century Gothic" w:hAnsi="Century Gothic" w:cs="Calibri"/>
                <w:color w:val="000000"/>
                <w:sz w:val="24"/>
                <w:szCs w:val="24"/>
                <w:lang w:eastAsia="fr-FR"/>
              </w:rPr>
            </w:pPr>
            <w:r w:rsidRPr="009175BD">
              <w:rPr>
                <w:rFonts w:ascii="Century Gothic" w:hAnsi="Century Gothic" w:cs="Calibri"/>
                <w:color w:val="000000"/>
                <w:sz w:val="24"/>
                <w:szCs w:val="24"/>
                <w:lang w:eastAsia="fr-FR"/>
              </w:rPr>
              <w:t>Déplacement des réseaux HTB 225 KV</w:t>
            </w:r>
          </w:p>
        </w:tc>
        <w:tc>
          <w:tcPr>
            <w:tcW w:w="5245" w:type="dxa"/>
            <w:vMerge w:val="restart"/>
            <w:vAlign w:val="center"/>
          </w:tcPr>
          <w:p w:rsidR="00FC6D41" w:rsidRPr="009175BD" w:rsidRDefault="00FC6D41" w:rsidP="00734F68">
            <w:pPr>
              <w:pStyle w:val="Paragraphedeliste"/>
              <w:ind w:left="0"/>
              <w:jc w:val="center"/>
              <w:rPr>
                <w:rFonts w:ascii="Century Gothic" w:hAnsi="Century Gothic" w:cs="Calibri"/>
                <w:color w:val="000000"/>
                <w:sz w:val="24"/>
                <w:szCs w:val="24"/>
                <w:lang w:eastAsia="fr-FR"/>
              </w:rPr>
            </w:pPr>
            <w:r w:rsidRPr="009175BD">
              <w:rPr>
                <w:rFonts w:ascii="Century Gothic" w:hAnsi="Century Gothic" w:cs="Calibri"/>
                <w:color w:val="000000"/>
                <w:sz w:val="24"/>
                <w:szCs w:val="24"/>
                <w:lang w:eastAsia="fr-FR"/>
              </w:rPr>
              <w:t>L’APS de déplacement de la ligne a été élaboré, un cabinet d’étude a été sélectionné pour réaliser les études topographique, environnementale et géotechnique du nouveau tracé afin de finaliser le dossier d’appel offres et  passer les marchés des travaux</w:t>
            </w:r>
          </w:p>
        </w:tc>
      </w:tr>
      <w:tr w:rsidR="00FC6D41" w:rsidRPr="009175BD" w:rsidTr="00734F68">
        <w:trPr>
          <w:trHeight w:val="1342"/>
        </w:trPr>
        <w:tc>
          <w:tcPr>
            <w:tcW w:w="4786" w:type="dxa"/>
            <w:vAlign w:val="center"/>
          </w:tcPr>
          <w:p w:rsidR="00FC6D41" w:rsidRPr="009175BD" w:rsidRDefault="00FC6D41" w:rsidP="00734F68">
            <w:pPr>
              <w:pStyle w:val="Paragraphedeliste"/>
              <w:ind w:left="0"/>
              <w:jc w:val="center"/>
              <w:rPr>
                <w:rFonts w:ascii="Century Gothic" w:hAnsi="Century Gothic" w:cs="Calibri"/>
                <w:color w:val="000000"/>
                <w:sz w:val="24"/>
                <w:szCs w:val="24"/>
                <w:lang w:eastAsia="fr-FR"/>
              </w:rPr>
            </w:pPr>
            <w:r w:rsidRPr="009175BD">
              <w:rPr>
                <w:rFonts w:ascii="Century Gothic" w:hAnsi="Century Gothic" w:cs="Calibri"/>
                <w:color w:val="000000"/>
                <w:sz w:val="24"/>
                <w:szCs w:val="24"/>
                <w:lang w:eastAsia="fr-FR"/>
              </w:rPr>
              <w:t>Déplacement des réseaux  HTA/BTA/EP</w:t>
            </w:r>
          </w:p>
        </w:tc>
        <w:tc>
          <w:tcPr>
            <w:tcW w:w="5245" w:type="dxa"/>
            <w:vMerge/>
            <w:vAlign w:val="center"/>
          </w:tcPr>
          <w:p w:rsidR="00FC6D41" w:rsidRPr="009175BD" w:rsidRDefault="00FC6D41" w:rsidP="00734F68">
            <w:pPr>
              <w:pStyle w:val="Paragraphedeliste"/>
              <w:ind w:left="0"/>
              <w:jc w:val="center"/>
              <w:rPr>
                <w:rFonts w:ascii="Century Gothic" w:hAnsi="Century Gothic" w:cs="Calibri"/>
                <w:color w:val="000000"/>
                <w:sz w:val="24"/>
                <w:szCs w:val="24"/>
                <w:lang w:eastAsia="fr-FR"/>
              </w:rPr>
            </w:pPr>
          </w:p>
        </w:tc>
      </w:tr>
      <w:tr w:rsidR="00FC6D41" w:rsidRPr="009175BD" w:rsidTr="00734F68">
        <w:trPr>
          <w:trHeight w:val="70"/>
        </w:trPr>
        <w:tc>
          <w:tcPr>
            <w:tcW w:w="4786" w:type="dxa"/>
            <w:vAlign w:val="center"/>
          </w:tcPr>
          <w:p w:rsidR="00FC6D41" w:rsidRPr="009175BD" w:rsidRDefault="00FC6D41" w:rsidP="00734F68">
            <w:pPr>
              <w:pStyle w:val="Paragraphedeliste"/>
              <w:ind w:left="0"/>
              <w:jc w:val="center"/>
              <w:rPr>
                <w:rFonts w:ascii="Century Gothic" w:hAnsi="Century Gothic" w:cs="Calibri"/>
                <w:color w:val="000000"/>
                <w:sz w:val="24"/>
                <w:szCs w:val="24"/>
                <w:lang w:eastAsia="fr-FR"/>
              </w:rPr>
            </w:pPr>
            <w:r w:rsidRPr="009175BD">
              <w:rPr>
                <w:rFonts w:ascii="Century Gothic" w:hAnsi="Century Gothic" w:cs="Calibri"/>
                <w:color w:val="000000"/>
                <w:sz w:val="24"/>
                <w:szCs w:val="24"/>
                <w:lang w:eastAsia="fr-FR"/>
              </w:rPr>
              <w:t>Construction des logements des agents des Douanes</w:t>
            </w:r>
          </w:p>
        </w:tc>
        <w:tc>
          <w:tcPr>
            <w:tcW w:w="5245" w:type="dxa"/>
            <w:vAlign w:val="center"/>
          </w:tcPr>
          <w:p w:rsidR="00FC6D41" w:rsidRPr="009175BD" w:rsidRDefault="00FC6D41" w:rsidP="00734F68">
            <w:pPr>
              <w:pStyle w:val="Paragraphedeliste"/>
              <w:ind w:left="0"/>
              <w:jc w:val="center"/>
              <w:rPr>
                <w:rFonts w:ascii="Century Gothic" w:hAnsi="Century Gothic" w:cs="Calibri"/>
                <w:color w:val="000000"/>
                <w:sz w:val="24"/>
                <w:szCs w:val="24"/>
                <w:lang w:eastAsia="fr-FR"/>
              </w:rPr>
            </w:pPr>
            <w:r w:rsidRPr="009175BD">
              <w:rPr>
                <w:rFonts w:ascii="Century Gothic" w:hAnsi="Century Gothic" w:cs="Calibri"/>
                <w:color w:val="000000"/>
                <w:sz w:val="24"/>
                <w:szCs w:val="24"/>
                <w:lang w:eastAsia="fr-FR"/>
              </w:rPr>
              <w:t>Logements achevés et mise à la consommation</w:t>
            </w:r>
          </w:p>
        </w:tc>
      </w:tr>
      <w:tr w:rsidR="00FC6D41" w:rsidRPr="009175BD" w:rsidTr="00734F68">
        <w:trPr>
          <w:trHeight w:val="632"/>
        </w:trPr>
        <w:tc>
          <w:tcPr>
            <w:tcW w:w="4786" w:type="dxa"/>
            <w:vAlign w:val="center"/>
          </w:tcPr>
          <w:p w:rsidR="00FC6D41" w:rsidRPr="009175BD" w:rsidRDefault="00FC6D41" w:rsidP="00734F68">
            <w:pPr>
              <w:pStyle w:val="Paragraphedeliste"/>
              <w:ind w:left="0"/>
              <w:jc w:val="center"/>
              <w:rPr>
                <w:rFonts w:ascii="Century Gothic" w:hAnsi="Century Gothic" w:cs="Calibri"/>
                <w:color w:val="000000"/>
                <w:sz w:val="24"/>
                <w:szCs w:val="24"/>
                <w:lang w:eastAsia="fr-FR"/>
              </w:rPr>
            </w:pPr>
            <w:r w:rsidRPr="009175BD">
              <w:rPr>
                <w:rFonts w:ascii="Century Gothic" w:hAnsi="Century Gothic" w:cs="Calibri"/>
                <w:color w:val="000000"/>
                <w:sz w:val="24"/>
                <w:szCs w:val="24"/>
                <w:lang w:eastAsia="fr-FR"/>
              </w:rPr>
              <w:t>Construction de l’EPP de Noé, des logements des maîtres</w:t>
            </w:r>
          </w:p>
        </w:tc>
        <w:tc>
          <w:tcPr>
            <w:tcW w:w="5245" w:type="dxa"/>
            <w:vAlign w:val="center"/>
          </w:tcPr>
          <w:p w:rsidR="00FC6D41" w:rsidRPr="009175BD" w:rsidRDefault="00FC6D41" w:rsidP="00734F68">
            <w:pPr>
              <w:pStyle w:val="Paragraphedeliste"/>
              <w:ind w:left="0"/>
              <w:jc w:val="center"/>
              <w:rPr>
                <w:rFonts w:ascii="Century Gothic" w:hAnsi="Century Gothic" w:cs="Calibri"/>
                <w:color w:val="000000"/>
                <w:sz w:val="24"/>
                <w:szCs w:val="24"/>
                <w:lang w:eastAsia="fr-FR"/>
              </w:rPr>
            </w:pPr>
            <w:r w:rsidRPr="009175BD">
              <w:rPr>
                <w:rFonts w:ascii="Century Gothic" w:hAnsi="Century Gothic" w:cs="Calibri"/>
                <w:color w:val="000000"/>
                <w:sz w:val="24"/>
                <w:szCs w:val="24"/>
                <w:lang w:eastAsia="fr-FR"/>
              </w:rPr>
              <w:t>Ecole primaire et logements des maîtres achevés et mise à la consommation</w:t>
            </w:r>
          </w:p>
        </w:tc>
      </w:tr>
      <w:tr w:rsidR="00FC6D41" w:rsidRPr="009175BD" w:rsidTr="00734F68">
        <w:trPr>
          <w:trHeight w:val="203"/>
        </w:trPr>
        <w:tc>
          <w:tcPr>
            <w:tcW w:w="4786" w:type="dxa"/>
            <w:vAlign w:val="center"/>
          </w:tcPr>
          <w:p w:rsidR="00FC6D41" w:rsidRPr="009175BD" w:rsidRDefault="00FC6D41" w:rsidP="00734F68">
            <w:pPr>
              <w:pStyle w:val="Paragraphedeliste"/>
              <w:ind w:left="0"/>
              <w:jc w:val="center"/>
              <w:rPr>
                <w:rFonts w:ascii="Century Gothic" w:hAnsi="Century Gothic" w:cs="Calibri"/>
                <w:color w:val="000000"/>
                <w:sz w:val="24"/>
                <w:szCs w:val="24"/>
                <w:lang w:eastAsia="fr-FR"/>
              </w:rPr>
            </w:pPr>
            <w:r w:rsidRPr="009175BD">
              <w:rPr>
                <w:rFonts w:ascii="Century Gothic" w:hAnsi="Century Gothic" w:cs="Calibri"/>
                <w:color w:val="000000"/>
                <w:sz w:val="24"/>
                <w:szCs w:val="24"/>
                <w:lang w:eastAsia="fr-FR"/>
              </w:rPr>
              <w:t>Indemnisations des personnes privées</w:t>
            </w:r>
          </w:p>
        </w:tc>
        <w:tc>
          <w:tcPr>
            <w:tcW w:w="5245" w:type="dxa"/>
            <w:vAlign w:val="center"/>
          </w:tcPr>
          <w:p w:rsidR="00FC6D41" w:rsidRPr="009175BD" w:rsidRDefault="00FC6D41" w:rsidP="00734F68">
            <w:pPr>
              <w:pStyle w:val="Paragraphedeliste"/>
              <w:ind w:left="0"/>
              <w:jc w:val="center"/>
              <w:rPr>
                <w:rFonts w:ascii="Century Gothic" w:hAnsi="Century Gothic" w:cs="Calibri"/>
                <w:color w:val="000000"/>
                <w:sz w:val="24"/>
                <w:szCs w:val="24"/>
                <w:lang w:eastAsia="fr-FR"/>
              </w:rPr>
            </w:pPr>
            <w:r w:rsidRPr="009175BD">
              <w:rPr>
                <w:rFonts w:ascii="Century Gothic" w:hAnsi="Century Gothic" w:cs="Calibri"/>
                <w:color w:val="000000"/>
                <w:sz w:val="24"/>
                <w:szCs w:val="24"/>
                <w:lang w:eastAsia="fr-FR"/>
              </w:rPr>
              <w:t>Indemnisation achevée</w:t>
            </w:r>
          </w:p>
        </w:tc>
      </w:tr>
      <w:tr w:rsidR="00FC6D41" w:rsidRPr="009175BD" w:rsidTr="00734F68">
        <w:trPr>
          <w:trHeight w:val="352"/>
        </w:trPr>
        <w:tc>
          <w:tcPr>
            <w:tcW w:w="4786" w:type="dxa"/>
            <w:vAlign w:val="center"/>
          </w:tcPr>
          <w:p w:rsidR="00FC6D41" w:rsidRPr="009175BD" w:rsidRDefault="00FC6D41" w:rsidP="00734F68">
            <w:pPr>
              <w:pStyle w:val="Paragraphedeliste"/>
              <w:ind w:left="0"/>
              <w:jc w:val="center"/>
              <w:rPr>
                <w:rFonts w:ascii="Century Gothic" w:hAnsi="Century Gothic" w:cs="Calibri"/>
                <w:color w:val="000000"/>
                <w:sz w:val="24"/>
                <w:szCs w:val="24"/>
                <w:lang w:eastAsia="fr-FR"/>
              </w:rPr>
            </w:pPr>
            <w:r w:rsidRPr="009175BD">
              <w:rPr>
                <w:rFonts w:ascii="Century Gothic" w:hAnsi="Century Gothic" w:cs="Calibri"/>
                <w:color w:val="000000"/>
                <w:sz w:val="24"/>
                <w:szCs w:val="24"/>
                <w:lang w:eastAsia="fr-FR"/>
              </w:rPr>
              <w:t>Délimitation du site</w:t>
            </w:r>
          </w:p>
        </w:tc>
        <w:tc>
          <w:tcPr>
            <w:tcW w:w="5245" w:type="dxa"/>
            <w:vAlign w:val="center"/>
          </w:tcPr>
          <w:p w:rsidR="00FC6D41" w:rsidRPr="009175BD" w:rsidRDefault="00FC6D41" w:rsidP="00734F68">
            <w:pPr>
              <w:pStyle w:val="Paragraphedeliste"/>
              <w:ind w:left="0"/>
              <w:jc w:val="center"/>
              <w:rPr>
                <w:rFonts w:ascii="Century Gothic" w:hAnsi="Century Gothic" w:cs="Calibri"/>
                <w:color w:val="000000"/>
                <w:sz w:val="24"/>
                <w:szCs w:val="24"/>
                <w:lang w:eastAsia="fr-FR"/>
              </w:rPr>
            </w:pPr>
            <w:r w:rsidRPr="009175BD">
              <w:rPr>
                <w:rFonts w:ascii="Century Gothic" w:hAnsi="Century Gothic" w:cs="Calibri"/>
                <w:color w:val="000000"/>
                <w:sz w:val="24"/>
                <w:szCs w:val="24"/>
                <w:lang w:eastAsia="fr-FR"/>
              </w:rPr>
              <w:t>Site délimité</w:t>
            </w:r>
          </w:p>
        </w:tc>
      </w:tr>
      <w:tr w:rsidR="00FC6D41" w:rsidRPr="009175BD" w:rsidTr="00734F68">
        <w:trPr>
          <w:trHeight w:val="572"/>
        </w:trPr>
        <w:tc>
          <w:tcPr>
            <w:tcW w:w="4786" w:type="dxa"/>
            <w:vAlign w:val="center"/>
          </w:tcPr>
          <w:p w:rsidR="00FC6D41" w:rsidRPr="009175BD" w:rsidRDefault="00FC6D41" w:rsidP="00734F68">
            <w:pPr>
              <w:pStyle w:val="Paragraphedeliste"/>
              <w:ind w:left="0"/>
              <w:jc w:val="center"/>
              <w:rPr>
                <w:rFonts w:ascii="Century Gothic" w:hAnsi="Century Gothic" w:cs="Calibri"/>
                <w:color w:val="000000"/>
                <w:sz w:val="24"/>
                <w:szCs w:val="24"/>
                <w:lang w:eastAsia="fr-FR"/>
              </w:rPr>
            </w:pPr>
            <w:r w:rsidRPr="009175BD">
              <w:rPr>
                <w:rFonts w:ascii="Century Gothic" w:hAnsi="Century Gothic" w:cs="Calibri"/>
                <w:color w:val="000000"/>
                <w:sz w:val="24"/>
                <w:szCs w:val="24"/>
                <w:lang w:eastAsia="fr-FR"/>
              </w:rPr>
              <w:t>Délivrance du Titre de Propriété à la CEDEAO</w:t>
            </w:r>
          </w:p>
        </w:tc>
        <w:tc>
          <w:tcPr>
            <w:tcW w:w="5245" w:type="dxa"/>
            <w:vAlign w:val="center"/>
          </w:tcPr>
          <w:p w:rsidR="00FC6D41" w:rsidRPr="009175BD" w:rsidRDefault="00FC6D41" w:rsidP="00734F68">
            <w:pPr>
              <w:pStyle w:val="Paragraphedeliste"/>
              <w:ind w:left="0"/>
              <w:jc w:val="center"/>
              <w:rPr>
                <w:rFonts w:ascii="Century Gothic" w:hAnsi="Century Gothic" w:cs="Calibri"/>
                <w:color w:val="000000"/>
                <w:sz w:val="24"/>
                <w:szCs w:val="24"/>
                <w:lang w:eastAsia="fr-FR"/>
              </w:rPr>
            </w:pPr>
            <w:r w:rsidRPr="009175BD">
              <w:rPr>
                <w:rFonts w:ascii="Century Gothic" w:hAnsi="Century Gothic" w:cs="Calibri"/>
                <w:color w:val="000000"/>
                <w:sz w:val="24"/>
                <w:szCs w:val="24"/>
                <w:lang w:eastAsia="fr-FR"/>
              </w:rPr>
              <w:t>La lettre d’affectation du site à la CEDEAO obtenue. L’ACD est en cours</w:t>
            </w:r>
          </w:p>
        </w:tc>
      </w:tr>
      <w:tr w:rsidR="00FC6D41" w:rsidRPr="009175BD" w:rsidTr="00734F68">
        <w:trPr>
          <w:trHeight w:val="371"/>
        </w:trPr>
        <w:tc>
          <w:tcPr>
            <w:tcW w:w="4786" w:type="dxa"/>
            <w:vAlign w:val="center"/>
          </w:tcPr>
          <w:p w:rsidR="00FC6D41" w:rsidRPr="009175BD" w:rsidRDefault="00FC6D41" w:rsidP="00734F68">
            <w:pPr>
              <w:pStyle w:val="Paragraphedeliste"/>
              <w:ind w:left="0"/>
              <w:jc w:val="center"/>
              <w:rPr>
                <w:rFonts w:ascii="Century Gothic" w:hAnsi="Century Gothic" w:cs="Calibri"/>
                <w:color w:val="000000"/>
                <w:sz w:val="24"/>
                <w:szCs w:val="24"/>
                <w:lang w:eastAsia="fr-FR"/>
              </w:rPr>
            </w:pPr>
            <w:r w:rsidRPr="009175BD">
              <w:rPr>
                <w:rFonts w:ascii="Century Gothic" w:hAnsi="Century Gothic" w:cs="Calibri"/>
                <w:color w:val="000000"/>
                <w:sz w:val="24"/>
                <w:szCs w:val="24"/>
                <w:lang w:eastAsia="fr-FR"/>
              </w:rPr>
              <w:t>Certification de l’EIE</w:t>
            </w:r>
          </w:p>
        </w:tc>
        <w:tc>
          <w:tcPr>
            <w:tcW w:w="5245" w:type="dxa"/>
            <w:vAlign w:val="center"/>
          </w:tcPr>
          <w:p w:rsidR="00FC6D41" w:rsidRPr="009175BD" w:rsidRDefault="00FC6D41" w:rsidP="00734F68">
            <w:pPr>
              <w:pStyle w:val="Paragraphedeliste"/>
              <w:ind w:left="0"/>
              <w:jc w:val="center"/>
              <w:rPr>
                <w:rFonts w:ascii="Century Gothic" w:hAnsi="Century Gothic" w:cs="Calibri"/>
                <w:color w:val="000000"/>
                <w:sz w:val="24"/>
                <w:szCs w:val="24"/>
                <w:lang w:eastAsia="fr-FR"/>
              </w:rPr>
            </w:pPr>
            <w:r w:rsidRPr="009175BD">
              <w:rPr>
                <w:rFonts w:ascii="Century Gothic" w:hAnsi="Century Gothic" w:cs="Calibri"/>
                <w:color w:val="000000"/>
                <w:sz w:val="24"/>
                <w:szCs w:val="24"/>
                <w:lang w:eastAsia="fr-FR"/>
              </w:rPr>
              <w:t>Permis environnemental obtenu</w:t>
            </w:r>
          </w:p>
        </w:tc>
      </w:tr>
      <w:tr w:rsidR="00FC6D41" w:rsidRPr="009175BD" w:rsidTr="00734F68">
        <w:trPr>
          <w:trHeight w:val="129"/>
        </w:trPr>
        <w:tc>
          <w:tcPr>
            <w:tcW w:w="4786" w:type="dxa"/>
            <w:vAlign w:val="center"/>
          </w:tcPr>
          <w:p w:rsidR="00FC6D41" w:rsidRPr="009175BD" w:rsidRDefault="009B7F56" w:rsidP="00734F68">
            <w:pPr>
              <w:pStyle w:val="Paragraphedeliste"/>
              <w:ind w:left="0"/>
              <w:jc w:val="center"/>
              <w:rPr>
                <w:rFonts w:ascii="Century Gothic" w:hAnsi="Century Gothic" w:cs="Calibri"/>
                <w:color w:val="000000"/>
                <w:sz w:val="24"/>
                <w:szCs w:val="24"/>
                <w:lang w:eastAsia="fr-FR"/>
              </w:rPr>
            </w:pPr>
            <w:r w:rsidRPr="009175BD">
              <w:rPr>
                <w:rFonts w:ascii="Century Gothic" w:hAnsi="Century Gothic" w:cs="Calibri"/>
                <w:color w:val="000000"/>
                <w:sz w:val="24"/>
                <w:szCs w:val="24"/>
                <w:lang w:eastAsia="fr-FR"/>
              </w:rPr>
              <w:t>Suivi-évaluation</w:t>
            </w:r>
          </w:p>
        </w:tc>
        <w:tc>
          <w:tcPr>
            <w:tcW w:w="5245" w:type="dxa"/>
            <w:vAlign w:val="center"/>
          </w:tcPr>
          <w:p w:rsidR="00FC6D41" w:rsidRPr="009175BD" w:rsidRDefault="00FC6D41" w:rsidP="00734F68">
            <w:pPr>
              <w:pStyle w:val="Paragraphedeliste"/>
              <w:ind w:left="0"/>
              <w:jc w:val="center"/>
              <w:rPr>
                <w:rFonts w:ascii="Century Gothic" w:hAnsi="Century Gothic" w:cs="Calibri"/>
                <w:color w:val="000000"/>
                <w:sz w:val="24"/>
                <w:szCs w:val="24"/>
                <w:lang w:eastAsia="fr-FR"/>
              </w:rPr>
            </w:pPr>
            <w:r w:rsidRPr="009175BD">
              <w:rPr>
                <w:rFonts w:ascii="Century Gothic" w:hAnsi="Century Gothic" w:cs="Calibri"/>
                <w:color w:val="000000"/>
                <w:sz w:val="24"/>
                <w:szCs w:val="24"/>
                <w:lang w:eastAsia="fr-FR"/>
              </w:rPr>
              <w:t>En cours pour achever le déplacement de la ligne électrique d’interconnexion. Il a permis des sé</w:t>
            </w:r>
            <w:r w:rsidR="009B7F56" w:rsidRPr="009175BD">
              <w:rPr>
                <w:rFonts w:ascii="Century Gothic" w:hAnsi="Century Gothic" w:cs="Calibri"/>
                <w:color w:val="000000"/>
                <w:sz w:val="24"/>
                <w:szCs w:val="24"/>
                <w:lang w:eastAsia="fr-FR"/>
              </w:rPr>
              <w:t>ances de travail au Cabinet du M</w:t>
            </w:r>
            <w:r w:rsidRPr="009175BD">
              <w:rPr>
                <w:rFonts w:ascii="Century Gothic" w:hAnsi="Century Gothic" w:cs="Calibri"/>
                <w:color w:val="000000"/>
                <w:sz w:val="24"/>
                <w:szCs w:val="24"/>
                <w:lang w:eastAsia="fr-FR"/>
              </w:rPr>
              <w:t>inistre en charge de l’Energie, à la Direction Générale de l’Energie et  cinq(05) réunions techniques avec les experts de Ci-Energie pour obtenir l’APS de déplacement et les termes de références de sélection du cabinet en charge des études topographiques, g</w:t>
            </w:r>
            <w:r w:rsidR="009B7F56" w:rsidRPr="009175BD">
              <w:rPr>
                <w:rFonts w:ascii="Century Gothic" w:hAnsi="Century Gothic" w:cs="Calibri"/>
                <w:color w:val="000000"/>
                <w:sz w:val="24"/>
                <w:szCs w:val="24"/>
                <w:lang w:eastAsia="fr-FR"/>
              </w:rPr>
              <w:t>éotechniques, environnementales.</w:t>
            </w:r>
          </w:p>
        </w:tc>
      </w:tr>
    </w:tbl>
    <w:p w:rsidR="00FC6D41" w:rsidRPr="00756D8A" w:rsidRDefault="00FC6D41" w:rsidP="0044438B">
      <w:pPr>
        <w:pStyle w:val="Sansinterligne"/>
        <w:jc w:val="both"/>
        <w:rPr>
          <w:rFonts w:ascii="Century Gothic" w:hAnsi="Century Gothic"/>
          <w:b/>
          <w:sz w:val="22"/>
          <w:u w:val="single"/>
        </w:rPr>
      </w:pPr>
    </w:p>
    <w:p w:rsidR="00756D8A" w:rsidRDefault="00756D8A" w:rsidP="0044438B">
      <w:pPr>
        <w:pStyle w:val="Sansinterligne"/>
        <w:jc w:val="both"/>
        <w:rPr>
          <w:rFonts w:ascii="Century Gothic" w:hAnsi="Century Gothic"/>
          <w:b/>
          <w:u w:val="single"/>
        </w:rPr>
      </w:pPr>
    </w:p>
    <w:p w:rsidR="00756D8A" w:rsidRDefault="00756D8A" w:rsidP="0044438B">
      <w:pPr>
        <w:pStyle w:val="Sansinterligne"/>
        <w:jc w:val="both"/>
        <w:rPr>
          <w:rFonts w:ascii="Century Gothic" w:hAnsi="Century Gothic"/>
          <w:b/>
          <w:u w:val="single"/>
        </w:rPr>
      </w:pPr>
    </w:p>
    <w:p w:rsidR="009175BD" w:rsidRDefault="009175BD" w:rsidP="0044438B">
      <w:pPr>
        <w:pStyle w:val="Sansinterligne"/>
        <w:jc w:val="both"/>
        <w:rPr>
          <w:rFonts w:ascii="Century Gothic" w:hAnsi="Century Gothic"/>
          <w:b/>
          <w:u w:val="single"/>
        </w:rPr>
      </w:pPr>
    </w:p>
    <w:p w:rsidR="009175BD" w:rsidRDefault="009175BD" w:rsidP="0044438B">
      <w:pPr>
        <w:pStyle w:val="Sansinterligne"/>
        <w:jc w:val="both"/>
        <w:rPr>
          <w:rFonts w:ascii="Century Gothic" w:hAnsi="Century Gothic"/>
          <w:b/>
          <w:u w:val="single"/>
        </w:rPr>
      </w:pPr>
    </w:p>
    <w:p w:rsidR="0044438B" w:rsidRPr="006B06B2" w:rsidRDefault="0044438B" w:rsidP="0044438B">
      <w:pPr>
        <w:pStyle w:val="Sansinterligne"/>
        <w:jc w:val="both"/>
        <w:rPr>
          <w:rFonts w:ascii="Century Gothic" w:hAnsi="Century Gothic"/>
          <w:b/>
        </w:rPr>
      </w:pPr>
      <w:r w:rsidRPr="006B06B2">
        <w:rPr>
          <w:rFonts w:ascii="Century Gothic" w:hAnsi="Century Gothic"/>
          <w:b/>
          <w:u w:val="single"/>
        </w:rPr>
        <w:t>DEUXIEME PARTIE </w:t>
      </w:r>
      <w:r w:rsidRPr="006B06B2">
        <w:rPr>
          <w:rFonts w:ascii="Century Gothic" w:hAnsi="Century Gothic"/>
          <w:b/>
        </w:rPr>
        <w:t xml:space="preserve">: LA FLUIDITE DE LA CIRCULATION ROUTIERE, CAS SPECIFIQUE </w:t>
      </w:r>
    </w:p>
    <w:p w:rsidR="0044438B" w:rsidRPr="006B06B2" w:rsidRDefault="0044438B" w:rsidP="0044438B">
      <w:pPr>
        <w:pStyle w:val="Sansinterligne"/>
        <w:jc w:val="both"/>
        <w:rPr>
          <w:rFonts w:ascii="Century Gothic" w:hAnsi="Century Gothic"/>
          <w:b/>
        </w:rPr>
      </w:pPr>
      <w:r w:rsidRPr="006B06B2">
        <w:rPr>
          <w:rFonts w:ascii="Century Gothic" w:hAnsi="Century Gothic"/>
          <w:b/>
        </w:rPr>
        <w:tab/>
      </w:r>
      <w:r w:rsidRPr="006B06B2">
        <w:rPr>
          <w:rFonts w:ascii="Century Gothic" w:hAnsi="Century Gothic"/>
          <w:b/>
        </w:rPr>
        <w:tab/>
      </w:r>
      <w:r w:rsidRPr="006B06B2">
        <w:rPr>
          <w:rFonts w:ascii="Century Gothic" w:hAnsi="Century Gothic"/>
          <w:b/>
        </w:rPr>
        <w:tab/>
        <w:t xml:space="preserve"> DU DISTRICT AUTONOME D’ABIDJAN</w:t>
      </w:r>
    </w:p>
    <w:p w:rsidR="009175BD" w:rsidRPr="009175BD" w:rsidRDefault="009175BD" w:rsidP="009175BD">
      <w:pPr>
        <w:jc w:val="both"/>
        <w:rPr>
          <w:rFonts w:ascii="Century Gothic" w:hAnsi="Century Gothic"/>
          <w:b/>
        </w:rPr>
      </w:pPr>
    </w:p>
    <w:p w:rsidR="0044438B" w:rsidRPr="003545E3" w:rsidRDefault="00296CA9" w:rsidP="006E6C84">
      <w:pPr>
        <w:pStyle w:val="Paragraphedeliste"/>
        <w:numPr>
          <w:ilvl w:val="0"/>
          <w:numId w:val="18"/>
        </w:numPr>
        <w:jc w:val="both"/>
        <w:rPr>
          <w:rFonts w:ascii="Century Gothic" w:hAnsi="Century Gothic"/>
          <w:b/>
          <w:sz w:val="24"/>
          <w:szCs w:val="24"/>
          <w:u w:val="single"/>
        </w:rPr>
      </w:pPr>
      <w:r w:rsidRPr="003545E3">
        <w:rPr>
          <w:rFonts w:ascii="Century Gothic" w:hAnsi="Century Gothic"/>
          <w:b/>
          <w:sz w:val="24"/>
          <w:szCs w:val="24"/>
          <w:u w:val="single"/>
        </w:rPr>
        <w:t>CONTEXTE</w:t>
      </w:r>
    </w:p>
    <w:p w:rsidR="0044438B" w:rsidRPr="006B06B2" w:rsidRDefault="0044438B" w:rsidP="0044438B">
      <w:pPr>
        <w:jc w:val="both"/>
        <w:rPr>
          <w:rFonts w:ascii="Century Gothic" w:hAnsi="Century Gothic"/>
        </w:rPr>
      </w:pPr>
      <w:r w:rsidRPr="006B06B2">
        <w:rPr>
          <w:rFonts w:ascii="Century Gothic" w:hAnsi="Century Gothic"/>
        </w:rPr>
        <w:t>Les congestions dans la capitale ivoirienne, Abidjan, sont une difficulté à laquelle sont confrontés les Abidjanais depuis de nombreuses années. En effet, l’absence ou l’insuffisance de financements publics dans le secteur des transports depuis plus de deux décennies a entrainé des dysfonctionnements au niveau du système des transports urbains d’Abidjan. Le coût de ces dysfonctionnements a été estimé à une perte annuelle de 172 milliards de FCFA sur  la base des données collectées en 1998 par le centre français dénommé  Centre d’Etudes sur les Réseaux, les T</w:t>
      </w:r>
      <w:r w:rsidR="008B2F67" w:rsidRPr="006B06B2">
        <w:rPr>
          <w:rFonts w:ascii="Century Gothic" w:hAnsi="Century Gothic"/>
        </w:rPr>
        <w:t>ransports, l’Urbanisme  et les c</w:t>
      </w:r>
      <w:r w:rsidRPr="006B06B2">
        <w:rPr>
          <w:rFonts w:ascii="Century Gothic" w:hAnsi="Century Gothic"/>
        </w:rPr>
        <w:t>onstructions publiques (CERTU), commis par le Gouvernement.</w:t>
      </w:r>
    </w:p>
    <w:p w:rsidR="008B2F67" w:rsidRPr="006B06B2" w:rsidRDefault="008B2F67" w:rsidP="0044438B">
      <w:pPr>
        <w:jc w:val="both"/>
        <w:rPr>
          <w:rFonts w:ascii="Century Gothic" w:hAnsi="Century Gothic"/>
        </w:rPr>
      </w:pPr>
    </w:p>
    <w:p w:rsidR="0044438B" w:rsidRPr="006B06B2" w:rsidRDefault="0044438B" w:rsidP="0044438B">
      <w:pPr>
        <w:jc w:val="both"/>
        <w:rPr>
          <w:rFonts w:ascii="Century Gothic" w:hAnsi="Century Gothic"/>
        </w:rPr>
      </w:pPr>
      <w:r w:rsidRPr="006B06B2">
        <w:rPr>
          <w:rFonts w:ascii="Century Gothic" w:hAnsi="Century Gothic"/>
        </w:rPr>
        <w:t>Ces dysfoncti</w:t>
      </w:r>
      <w:r w:rsidR="008B2F67" w:rsidRPr="006B06B2">
        <w:rPr>
          <w:rFonts w:ascii="Century Gothic" w:hAnsi="Century Gothic"/>
        </w:rPr>
        <w:t>onnements</w:t>
      </w:r>
      <w:r w:rsidRPr="006B06B2">
        <w:rPr>
          <w:rFonts w:ascii="Century Gothic" w:hAnsi="Century Gothic"/>
        </w:rPr>
        <w:t xml:space="preserve"> déjà perceptibles au début des années 90, se sont progressivement accentués  ces  dernières années marquées par la crise sociopolitique qui a débuté en 2002. Cette situation, accrue par l’accroissement démographique rapide de la ville d’Abidjan et de son parc automobile, s’est aggravée par l’indiscipline des conducteurs de taxis et minibus communaux et intercommunaux. Tous ces éléments associés ont conduit à un dépassement des capacités des infrastructures routières. D’où la nécessité de la mise en œuvre par l’Etat, de projets majeurs. </w:t>
      </w:r>
    </w:p>
    <w:p w:rsidR="008B2F67" w:rsidRPr="006B06B2" w:rsidRDefault="008B2F67" w:rsidP="0044438B">
      <w:pPr>
        <w:jc w:val="both"/>
        <w:rPr>
          <w:rFonts w:ascii="Century Gothic" w:hAnsi="Century Gothic"/>
        </w:rPr>
      </w:pPr>
    </w:p>
    <w:p w:rsidR="0044438B" w:rsidRPr="006B06B2" w:rsidRDefault="0044438B" w:rsidP="0044438B">
      <w:pPr>
        <w:jc w:val="both"/>
        <w:rPr>
          <w:rFonts w:ascii="Century Gothic" w:hAnsi="Century Gothic"/>
        </w:rPr>
      </w:pPr>
      <w:r w:rsidRPr="006B06B2">
        <w:rPr>
          <w:rFonts w:ascii="Century Gothic" w:hAnsi="Century Gothic"/>
        </w:rPr>
        <w:t>C’est dans ce cadre et suite au retour à la normalité et à la reprise de la coopération financière avec les partenaires au développement qu’il est apparu urgent de réaliser le Plan De Déplacement Urbain(PDU) pour identifier les solutions les plus appropriées  aux plans technique, financier et environnemental dans une stratégie globale de gestion optimale de la mobilité urbaine dans l’agglomération abidjanaise.</w:t>
      </w:r>
    </w:p>
    <w:p w:rsidR="0044438B" w:rsidRPr="006B06B2" w:rsidRDefault="0044438B" w:rsidP="0044438B">
      <w:pPr>
        <w:jc w:val="both"/>
        <w:rPr>
          <w:rFonts w:ascii="Century Gothic" w:hAnsi="Century Gothic"/>
        </w:rPr>
      </w:pPr>
      <w:r w:rsidRPr="006B06B2">
        <w:rPr>
          <w:rFonts w:ascii="Century Gothic" w:hAnsi="Century Gothic"/>
        </w:rPr>
        <w:t xml:space="preserve">Le PDU qui vise à rechercher un équilibre durable entre les besoins de mobilité et d’accessibilité d’une part et la protection de l’environnement d’autre part, afin de contribuer à une meilleure qualité de vie des populations, définit les principes d’organisation des déplacements de personnes et du transport  des marchandises, de la circulation   et du stationnement. </w:t>
      </w:r>
    </w:p>
    <w:p w:rsidR="001A53B9" w:rsidRPr="006B06B2" w:rsidRDefault="001A53B9" w:rsidP="0044438B">
      <w:pPr>
        <w:jc w:val="both"/>
        <w:rPr>
          <w:rFonts w:ascii="Century Gothic" w:hAnsi="Century Gothic"/>
        </w:rPr>
      </w:pPr>
    </w:p>
    <w:p w:rsidR="0044438B" w:rsidRPr="006B06B2" w:rsidRDefault="0044438B" w:rsidP="0044438B">
      <w:pPr>
        <w:jc w:val="both"/>
        <w:rPr>
          <w:rFonts w:ascii="Century Gothic" w:hAnsi="Century Gothic"/>
        </w:rPr>
      </w:pPr>
      <w:r w:rsidRPr="006B06B2">
        <w:rPr>
          <w:rFonts w:ascii="Century Gothic" w:hAnsi="Century Gothic"/>
        </w:rPr>
        <w:t>La gouvernance de ce projet associait autour de l’AGETU (Agence des Transports Urbains), autorité organisatrice des transports urbains dans le District d’Abidjan, l’ensemble des principaux acteurs impliqués aussi bien de l’administration centrale, des collectivités décentralisées, du secteur privé, de la profession des opérateurs que des usagers (société civile, ONG, etc.), de façon à favoriser un processus  participatif large et productif. L’Etat, à travers l’AGETU, était à la recherche des financements pour ce projet quand  est intervenue en 2014, la dissolution de l’AGETU qui en était le porteur.</w:t>
      </w:r>
    </w:p>
    <w:p w:rsidR="0044438B" w:rsidRPr="006B06B2" w:rsidRDefault="0044438B" w:rsidP="0044438B">
      <w:pPr>
        <w:jc w:val="both"/>
        <w:rPr>
          <w:rFonts w:ascii="Century Gothic" w:hAnsi="Century Gothic"/>
        </w:rPr>
      </w:pPr>
      <w:r w:rsidRPr="006B06B2">
        <w:rPr>
          <w:rFonts w:ascii="Century Gothic" w:hAnsi="Century Gothic"/>
        </w:rPr>
        <w:t>Entre temps</w:t>
      </w:r>
      <w:r w:rsidR="008B2F67" w:rsidRPr="006B06B2">
        <w:rPr>
          <w:rFonts w:ascii="Century Gothic" w:hAnsi="Century Gothic"/>
        </w:rPr>
        <w:t>, le Gouvernement i</w:t>
      </w:r>
      <w:r w:rsidRPr="006B06B2">
        <w:rPr>
          <w:rFonts w:ascii="Century Gothic" w:hAnsi="Century Gothic"/>
        </w:rPr>
        <w:t xml:space="preserve">voirien a signé une convention avec l’Agence Japonaise de Coopération Internationale (JICA) pour la réalisation de l’Etude de révision du Schéma Directeur d’Urbanisme du Grand Abidjan (SDUGA). Cette étude plus large menée par la JICA, a établi le SDUGA en y incluant le Schéma Directeur des Transports Urbains. </w:t>
      </w:r>
    </w:p>
    <w:p w:rsidR="0044438B" w:rsidRPr="006B06B2" w:rsidRDefault="0044438B" w:rsidP="0044438B">
      <w:pPr>
        <w:jc w:val="both"/>
        <w:rPr>
          <w:rFonts w:ascii="Century Gothic" w:hAnsi="Century Gothic"/>
        </w:rPr>
      </w:pPr>
      <w:r w:rsidRPr="006B06B2">
        <w:rPr>
          <w:rFonts w:ascii="Century Gothic" w:hAnsi="Century Gothic"/>
        </w:rPr>
        <w:t>Il prend en compte les principaux enjeux des transports, les objectifs et stratégies de planification, les précisions de la démarche de transport, le plan de développement du réseau routier, le plan de développement du contrôle et de la gestion du trafic (stationnement, contrôle, trafic), le plan de développement des transports publics, le plan de développement du transport de fret et l’évaluation environnementale et stratégique du schéma directeur des transports urbains ainsi que la gestion de l’espace.</w:t>
      </w:r>
    </w:p>
    <w:p w:rsidR="0044438B" w:rsidRPr="006B06B2" w:rsidRDefault="0044438B" w:rsidP="0044438B">
      <w:pPr>
        <w:jc w:val="both"/>
        <w:rPr>
          <w:rFonts w:ascii="Century Gothic" w:hAnsi="Century Gothic"/>
        </w:rPr>
      </w:pPr>
      <w:r w:rsidRPr="006B06B2">
        <w:rPr>
          <w:rFonts w:ascii="Century Gothic" w:hAnsi="Century Gothic"/>
        </w:rPr>
        <w:t>Le schéma des transports urbains a sélectionné des projets de haute priorité pour des études de faisabilité plus approfondies. Les projets identifiés comme prioritaires et ayant donc un impact immédiat sur la fluidité de la circulation dans le District d’Abidjan sont :</w:t>
      </w:r>
    </w:p>
    <w:p w:rsidR="0044438B" w:rsidRPr="006B06B2" w:rsidRDefault="0044438B" w:rsidP="0044438B">
      <w:pPr>
        <w:jc w:val="both"/>
        <w:rPr>
          <w:rFonts w:ascii="Century Gothic" w:hAnsi="Century Gothic"/>
        </w:rPr>
      </w:pPr>
    </w:p>
    <w:tbl>
      <w:tblPr>
        <w:tblpPr w:leftFromText="141" w:rightFromText="141" w:vertAnchor="text" w:horzAnchor="margin" w:tblpY="-15"/>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3"/>
        <w:gridCol w:w="8981"/>
      </w:tblGrid>
      <w:tr w:rsidR="008B2F67" w:rsidRPr="006B06B2" w:rsidTr="008B2F67">
        <w:tc>
          <w:tcPr>
            <w:tcW w:w="483" w:type="dxa"/>
          </w:tcPr>
          <w:p w:rsidR="008B2F67" w:rsidRPr="006B06B2" w:rsidRDefault="008B2F67" w:rsidP="008B2F67">
            <w:pPr>
              <w:jc w:val="both"/>
              <w:rPr>
                <w:rFonts w:ascii="Century Gothic" w:hAnsi="Century Gothic"/>
              </w:rPr>
            </w:pPr>
            <w:r w:rsidRPr="006B06B2">
              <w:rPr>
                <w:rFonts w:ascii="Century Gothic" w:hAnsi="Century Gothic"/>
              </w:rPr>
              <w:t>1</w:t>
            </w:r>
          </w:p>
        </w:tc>
        <w:tc>
          <w:tcPr>
            <w:tcW w:w="8981" w:type="dxa"/>
          </w:tcPr>
          <w:p w:rsidR="008B2F67" w:rsidRPr="006B06B2" w:rsidRDefault="008B2F67" w:rsidP="008B2F67">
            <w:pPr>
              <w:jc w:val="both"/>
              <w:rPr>
                <w:rFonts w:ascii="Century Gothic" w:hAnsi="Century Gothic"/>
              </w:rPr>
            </w:pPr>
            <w:r w:rsidRPr="006B06B2">
              <w:rPr>
                <w:rFonts w:ascii="Century Gothic" w:hAnsi="Century Gothic"/>
              </w:rPr>
              <w:t>Construction de la Rocade Y4 – section Boulevard François Mitterrand / riviera 6</w:t>
            </w:r>
          </w:p>
        </w:tc>
      </w:tr>
      <w:tr w:rsidR="008B2F67" w:rsidRPr="006B06B2" w:rsidTr="008B2F67">
        <w:tc>
          <w:tcPr>
            <w:tcW w:w="483" w:type="dxa"/>
          </w:tcPr>
          <w:p w:rsidR="008B2F67" w:rsidRPr="006B06B2" w:rsidRDefault="008B2F67" w:rsidP="008B2F67">
            <w:pPr>
              <w:jc w:val="both"/>
              <w:rPr>
                <w:rFonts w:ascii="Century Gothic" w:hAnsi="Century Gothic"/>
              </w:rPr>
            </w:pPr>
            <w:r w:rsidRPr="006B06B2">
              <w:rPr>
                <w:rFonts w:ascii="Century Gothic" w:hAnsi="Century Gothic"/>
              </w:rPr>
              <w:t>2</w:t>
            </w:r>
          </w:p>
        </w:tc>
        <w:tc>
          <w:tcPr>
            <w:tcW w:w="8981" w:type="dxa"/>
          </w:tcPr>
          <w:p w:rsidR="008B2F67" w:rsidRPr="006B06B2" w:rsidRDefault="008B2F67" w:rsidP="008B2F67">
            <w:pPr>
              <w:jc w:val="both"/>
              <w:rPr>
                <w:rFonts w:ascii="Century Gothic" w:hAnsi="Century Gothic"/>
              </w:rPr>
            </w:pPr>
            <w:r w:rsidRPr="006B06B2">
              <w:rPr>
                <w:rFonts w:ascii="Century Gothic" w:hAnsi="Century Gothic"/>
              </w:rPr>
              <w:t>Construction de la Rocade Y4 – section du Pont de l’île désirée</w:t>
            </w:r>
          </w:p>
        </w:tc>
      </w:tr>
      <w:tr w:rsidR="008B2F67" w:rsidRPr="006B06B2" w:rsidTr="008B2F67">
        <w:tc>
          <w:tcPr>
            <w:tcW w:w="483" w:type="dxa"/>
          </w:tcPr>
          <w:p w:rsidR="008B2F67" w:rsidRPr="006B06B2" w:rsidRDefault="008B2F67" w:rsidP="008B2F67">
            <w:pPr>
              <w:jc w:val="both"/>
              <w:rPr>
                <w:rFonts w:ascii="Century Gothic" w:hAnsi="Century Gothic"/>
              </w:rPr>
            </w:pPr>
            <w:r w:rsidRPr="006B06B2">
              <w:rPr>
                <w:rFonts w:ascii="Century Gothic" w:hAnsi="Century Gothic"/>
              </w:rPr>
              <w:t>3</w:t>
            </w:r>
          </w:p>
        </w:tc>
        <w:tc>
          <w:tcPr>
            <w:tcW w:w="8981" w:type="dxa"/>
          </w:tcPr>
          <w:p w:rsidR="008B2F67" w:rsidRPr="006B06B2" w:rsidRDefault="008B2F67" w:rsidP="008B2F67">
            <w:pPr>
              <w:jc w:val="both"/>
              <w:rPr>
                <w:rFonts w:ascii="Century Gothic" w:hAnsi="Century Gothic"/>
              </w:rPr>
            </w:pPr>
            <w:r w:rsidRPr="006B06B2">
              <w:rPr>
                <w:rFonts w:ascii="Century Gothic" w:hAnsi="Century Gothic"/>
              </w:rPr>
              <w:t>Construction de la Rocade Y4 – section aérocité</w:t>
            </w:r>
          </w:p>
        </w:tc>
      </w:tr>
      <w:tr w:rsidR="008B2F67" w:rsidRPr="006B06B2" w:rsidTr="008B2F67">
        <w:tc>
          <w:tcPr>
            <w:tcW w:w="483" w:type="dxa"/>
          </w:tcPr>
          <w:p w:rsidR="008B2F67" w:rsidRPr="006B06B2" w:rsidRDefault="008B2F67" w:rsidP="008B2F67">
            <w:pPr>
              <w:jc w:val="both"/>
              <w:rPr>
                <w:rFonts w:ascii="Century Gothic" w:hAnsi="Century Gothic"/>
              </w:rPr>
            </w:pPr>
            <w:r w:rsidRPr="006B06B2">
              <w:rPr>
                <w:rFonts w:ascii="Century Gothic" w:hAnsi="Century Gothic"/>
              </w:rPr>
              <w:t>4</w:t>
            </w:r>
          </w:p>
        </w:tc>
        <w:tc>
          <w:tcPr>
            <w:tcW w:w="8981" w:type="dxa"/>
          </w:tcPr>
          <w:p w:rsidR="008B2F67" w:rsidRPr="006B06B2" w:rsidRDefault="008B2F67" w:rsidP="008B2F67">
            <w:pPr>
              <w:jc w:val="both"/>
              <w:rPr>
                <w:rFonts w:ascii="Century Gothic" w:hAnsi="Century Gothic"/>
              </w:rPr>
            </w:pPr>
            <w:r w:rsidRPr="006B06B2">
              <w:rPr>
                <w:rFonts w:ascii="Century Gothic" w:hAnsi="Century Gothic"/>
              </w:rPr>
              <w:t>Développement du Réseau Routier de Cocody Boulevard de France redressé</w:t>
            </w:r>
          </w:p>
        </w:tc>
      </w:tr>
      <w:tr w:rsidR="008B2F67" w:rsidRPr="006B06B2" w:rsidTr="008B2F67">
        <w:tc>
          <w:tcPr>
            <w:tcW w:w="483" w:type="dxa"/>
          </w:tcPr>
          <w:p w:rsidR="008B2F67" w:rsidRPr="006B06B2" w:rsidRDefault="008B2F67" w:rsidP="008B2F67">
            <w:pPr>
              <w:jc w:val="both"/>
              <w:rPr>
                <w:rFonts w:ascii="Century Gothic" w:hAnsi="Century Gothic"/>
              </w:rPr>
            </w:pPr>
            <w:r w:rsidRPr="006B06B2">
              <w:rPr>
                <w:rFonts w:ascii="Century Gothic" w:hAnsi="Century Gothic"/>
              </w:rPr>
              <w:t>5</w:t>
            </w:r>
          </w:p>
        </w:tc>
        <w:tc>
          <w:tcPr>
            <w:tcW w:w="8981" w:type="dxa"/>
          </w:tcPr>
          <w:p w:rsidR="008B2F67" w:rsidRPr="006B06B2" w:rsidRDefault="008B2F67" w:rsidP="008B2F67">
            <w:pPr>
              <w:jc w:val="both"/>
              <w:rPr>
                <w:rFonts w:ascii="Century Gothic" w:hAnsi="Century Gothic"/>
              </w:rPr>
            </w:pPr>
            <w:r w:rsidRPr="006B06B2">
              <w:rPr>
                <w:rFonts w:ascii="Century Gothic" w:hAnsi="Century Gothic"/>
              </w:rPr>
              <w:t>Développement du Réseau Routier de Cocody – élargissement du boulevard Latrille</w:t>
            </w:r>
          </w:p>
        </w:tc>
      </w:tr>
      <w:tr w:rsidR="008B2F67" w:rsidRPr="006B06B2" w:rsidTr="008B2F67">
        <w:tc>
          <w:tcPr>
            <w:tcW w:w="483" w:type="dxa"/>
          </w:tcPr>
          <w:p w:rsidR="008B2F67" w:rsidRPr="006B06B2" w:rsidRDefault="008B2F67" w:rsidP="008B2F67">
            <w:pPr>
              <w:jc w:val="both"/>
              <w:rPr>
                <w:rFonts w:ascii="Century Gothic" w:hAnsi="Century Gothic"/>
              </w:rPr>
            </w:pPr>
            <w:r w:rsidRPr="006B06B2">
              <w:rPr>
                <w:rFonts w:ascii="Century Gothic" w:hAnsi="Century Gothic"/>
              </w:rPr>
              <w:t>6</w:t>
            </w:r>
          </w:p>
        </w:tc>
        <w:tc>
          <w:tcPr>
            <w:tcW w:w="8981" w:type="dxa"/>
          </w:tcPr>
          <w:p w:rsidR="008B2F67" w:rsidRPr="006B06B2" w:rsidRDefault="008B2F67" w:rsidP="008B2F67">
            <w:pPr>
              <w:jc w:val="both"/>
              <w:rPr>
                <w:rFonts w:ascii="Century Gothic" w:hAnsi="Century Gothic"/>
              </w:rPr>
            </w:pPr>
            <w:r w:rsidRPr="006B06B2">
              <w:rPr>
                <w:rFonts w:ascii="Century Gothic" w:hAnsi="Century Gothic"/>
              </w:rPr>
              <w:t>Développement du Réseau Routier de la zone centrale – pont Vridi</w:t>
            </w:r>
          </w:p>
        </w:tc>
      </w:tr>
      <w:tr w:rsidR="008B2F67" w:rsidRPr="006B06B2" w:rsidTr="008B2F67">
        <w:tc>
          <w:tcPr>
            <w:tcW w:w="483" w:type="dxa"/>
          </w:tcPr>
          <w:p w:rsidR="008B2F67" w:rsidRPr="006B06B2" w:rsidRDefault="008B2F67" w:rsidP="008B2F67">
            <w:pPr>
              <w:jc w:val="both"/>
              <w:rPr>
                <w:rFonts w:ascii="Century Gothic" w:hAnsi="Century Gothic"/>
              </w:rPr>
            </w:pPr>
            <w:r w:rsidRPr="006B06B2">
              <w:rPr>
                <w:rFonts w:ascii="Century Gothic" w:hAnsi="Century Gothic"/>
              </w:rPr>
              <w:t>7</w:t>
            </w:r>
          </w:p>
        </w:tc>
        <w:tc>
          <w:tcPr>
            <w:tcW w:w="8981" w:type="dxa"/>
          </w:tcPr>
          <w:p w:rsidR="008B2F67" w:rsidRPr="006B06B2" w:rsidRDefault="008B2F67" w:rsidP="008B2F67">
            <w:pPr>
              <w:jc w:val="both"/>
              <w:rPr>
                <w:rFonts w:ascii="Century Gothic" w:hAnsi="Century Gothic"/>
              </w:rPr>
            </w:pPr>
            <w:r w:rsidRPr="006B06B2">
              <w:rPr>
                <w:rFonts w:ascii="Century Gothic" w:hAnsi="Century Gothic"/>
              </w:rPr>
              <w:t>Développement du Réseau Routier de la zone centrale – Rénovation du pont Félix Houphouët Boigny</w:t>
            </w:r>
          </w:p>
        </w:tc>
      </w:tr>
      <w:tr w:rsidR="008B2F67" w:rsidRPr="006B06B2" w:rsidTr="008B2F67">
        <w:tc>
          <w:tcPr>
            <w:tcW w:w="483" w:type="dxa"/>
          </w:tcPr>
          <w:p w:rsidR="008B2F67" w:rsidRPr="006B06B2" w:rsidRDefault="008B2F67" w:rsidP="008B2F67">
            <w:pPr>
              <w:jc w:val="both"/>
              <w:rPr>
                <w:rFonts w:ascii="Century Gothic" w:hAnsi="Century Gothic"/>
              </w:rPr>
            </w:pPr>
            <w:r w:rsidRPr="006B06B2">
              <w:rPr>
                <w:rFonts w:ascii="Century Gothic" w:hAnsi="Century Gothic"/>
              </w:rPr>
              <w:t>8</w:t>
            </w:r>
          </w:p>
        </w:tc>
        <w:tc>
          <w:tcPr>
            <w:tcW w:w="8981" w:type="dxa"/>
          </w:tcPr>
          <w:p w:rsidR="008B2F67" w:rsidRPr="006B06B2" w:rsidRDefault="008B2F67" w:rsidP="008B2F67">
            <w:pPr>
              <w:jc w:val="both"/>
              <w:rPr>
                <w:rFonts w:ascii="Century Gothic" w:hAnsi="Century Gothic"/>
              </w:rPr>
            </w:pPr>
            <w:r w:rsidRPr="006B06B2">
              <w:rPr>
                <w:rFonts w:ascii="Century Gothic" w:hAnsi="Century Gothic"/>
              </w:rPr>
              <w:t>Amélioration de l’intersection – Solibra (Treichville)</w:t>
            </w:r>
          </w:p>
        </w:tc>
      </w:tr>
      <w:tr w:rsidR="008B2F67" w:rsidRPr="006B06B2" w:rsidTr="008B2F67">
        <w:tc>
          <w:tcPr>
            <w:tcW w:w="483" w:type="dxa"/>
          </w:tcPr>
          <w:p w:rsidR="008B2F67" w:rsidRPr="006B06B2" w:rsidRDefault="008B2F67" w:rsidP="008B2F67">
            <w:pPr>
              <w:jc w:val="both"/>
              <w:rPr>
                <w:rFonts w:ascii="Century Gothic" w:hAnsi="Century Gothic"/>
              </w:rPr>
            </w:pPr>
            <w:r w:rsidRPr="006B06B2">
              <w:rPr>
                <w:rFonts w:ascii="Century Gothic" w:hAnsi="Century Gothic"/>
              </w:rPr>
              <w:t>9</w:t>
            </w:r>
          </w:p>
        </w:tc>
        <w:tc>
          <w:tcPr>
            <w:tcW w:w="8981" w:type="dxa"/>
          </w:tcPr>
          <w:p w:rsidR="008B2F67" w:rsidRPr="006B06B2" w:rsidRDefault="008B2F67" w:rsidP="008B2F67">
            <w:pPr>
              <w:jc w:val="both"/>
              <w:rPr>
                <w:rFonts w:ascii="Century Gothic" w:hAnsi="Century Gothic"/>
              </w:rPr>
            </w:pPr>
            <w:r w:rsidRPr="006B06B2">
              <w:rPr>
                <w:rFonts w:ascii="Century Gothic" w:hAnsi="Century Gothic"/>
              </w:rPr>
              <w:t>Amélioration de l’intersection – Siporex (Yopougon)</w:t>
            </w:r>
          </w:p>
        </w:tc>
      </w:tr>
      <w:tr w:rsidR="008B2F67" w:rsidRPr="006B06B2" w:rsidTr="008B2F67">
        <w:tc>
          <w:tcPr>
            <w:tcW w:w="483" w:type="dxa"/>
          </w:tcPr>
          <w:p w:rsidR="008B2F67" w:rsidRPr="006B06B2" w:rsidRDefault="008B2F67" w:rsidP="008B2F67">
            <w:pPr>
              <w:jc w:val="both"/>
              <w:rPr>
                <w:rFonts w:ascii="Century Gothic" w:hAnsi="Century Gothic"/>
              </w:rPr>
            </w:pPr>
            <w:r w:rsidRPr="006B06B2">
              <w:rPr>
                <w:rFonts w:ascii="Century Gothic" w:hAnsi="Century Gothic"/>
              </w:rPr>
              <w:t>10</w:t>
            </w:r>
          </w:p>
        </w:tc>
        <w:tc>
          <w:tcPr>
            <w:tcW w:w="8981" w:type="dxa"/>
          </w:tcPr>
          <w:p w:rsidR="008B2F67" w:rsidRPr="006B06B2" w:rsidRDefault="008B2F67" w:rsidP="008B2F67">
            <w:pPr>
              <w:jc w:val="both"/>
              <w:rPr>
                <w:rFonts w:ascii="Century Gothic" w:hAnsi="Century Gothic"/>
              </w:rPr>
            </w:pPr>
            <w:r w:rsidRPr="006B06B2">
              <w:rPr>
                <w:rFonts w:ascii="Century Gothic" w:hAnsi="Century Gothic"/>
              </w:rPr>
              <w:t>Amélioration de l’intersection – Saint Jean (Cocody)</w:t>
            </w:r>
          </w:p>
        </w:tc>
      </w:tr>
      <w:tr w:rsidR="008B2F67" w:rsidRPr="006B06B2" w:rsidTr="008B2F67">
        <w:tc>
          <w:tcPr>
            <w:tcW w:w="483" w:type="dxa"/>
          </w:tcPr>
          <w:p w:rsidR="008B2F67" w:rsidRPr="006B06B2" w:rsidRDefault="008B2F67" w:rsidP="008B2F67">
            <w:pPr>
              <w:jc w:val="both"/>
              <w:rPr>
                <w:rFonts w:ascii="Century Gothic" w:hAnsi="Century Gothic"/>
              </w:rPr>
            </w:pPr>
            <w:r w:rsidRPr="006B06B2">
              <w:rPr>
                <w:rFonts w:ascii="Century Gothic" w:hAnsi="Century Gothic"/>
              </w:rPr>
              <w:t>11</w:t>
            </w:r>
          </w:p>
        </w:tc>
        <w:tc>
          <w:tcPr>
            <w:tcW w:w="8981" w:type="dxa"/>
          </w:tcPr>
          <w:p w:rsidR="008B2F67" w:rsidRPr="006B06B2" w:rsidRDefault="008B2F67" w:rsidP="008B2F67">
            <w:pPr>
              <w:jc w:val="both"/>
              <w:rPr>
                <w:rFonts w:ascii="Century Gothic" w:hAnsi="Century Gothic"/>
              </w:rPr>
            </w:pPr>
            <w:r w:rsidRPr="006B06B2">
              <w:rPr>
                <w:rFonts w:ascii="Century Gothic" w:hAnsi="Century Gothic"/>
              </w:rPr>
              <w:t>Amélioration de l’intersection CHU Treichville (Treichville)</w:t>
            </w:r>
          </w:p>
        </w:tc>
      </w:tr>
      <w:tr w:rsidR="008B2F67" w:rsidRPr="006B06B2" w:rsidTr="008B2F67">
        <w:tc>
          <w:tcPr>
            <w:tcW w:w="483" w:type="dxa"/>
          </w:tcPr>
          <w:p w:rsidR="008B2F67" w:rsidRPr="006B06B2" w:rsidRDefault="008B2F67" w:rsidP="008B2F67">
            <w:pPr>
              <w:jc w:val="both"/>
              <w:rPr>
                <w:rFonts w:ascii="Century Gothic" w:hAnsi="Century Gothic"/>
              </w:rPr>
            </w:pPr>
            <w:r w:rsidRPr="006B06B2">
              <w:rPr>
                <w:rFonts w:ascii="Century Gothic" w:hAnsi="Century Gothic"/>
              </w:rPr>
              <w:t>12</w:t>
            </w:r>
          </w:p>
        </w:tc>
        <w:tc>
          <w:tcPr>
            <w:tcW w:w="8981" w:type="dxa"/>
          </w:tcPr>
          <w:p w:rsidR="008B2F67" w:rsidRPr="006B06B2" w:rsidRDefault="008B2F67" w:rsidP="008B2F67">
            <w:pPr>
              <w:jc w:val="both"/>
              <w:rPr>
                <w:rFonts w:ascii="Century Gothic" w:hAnsi="Century Gothic"/>
              </w:rPr>
            </w:pPr>
            <w:r w:rsidRPr="006B06B2">
              <w:rPr>
                <w:rFonts w:ascii="Century Gothic" w:hAnsi="Century Gothic"/>
              </w:rPr>
              <w:t>Amélioration de l’intersection  Williamsville (Adjamé)</w:t>
            </w:r>
          </w:p>
        </w:tc>
      </w:tr>
      <w:tr w:rsidR="008B2F67" w:rsidRPr="006B06B2" w:rsidTr="008B2F67">
        <w:tc>
          <w:tcPr>
            <w:tcW w:w="483" w:type="dxa"/>
          </w:tcPr>
          <w:p w:rsidR="008B2F67" w:rsidRPr="006B06B2" w:rsidRDefault="008B2F67" w:rsidP="008B2F67">
            <w:pPr>
              <w:jc w:val="both"/>
              <w:rPr>
                <w:rFonts w:ascii="Century Gothic" w:hAnsi="Century Gothic"/>
              </w:rPr>
            </w:pPr>
            <w:r w:rsidRPr="006B06B2">
              <w:rPr>
                <w:rFonts w:ascii="Century Gothic" w:hAnsi="Century Gothic"/>
              </w:rPr>
              <w:t>13</w:t>
            </w:r>
          </w:p>
        </w:tc>
        <w:tc>
          <w:tcPr>
            <w:tcW w:w="8981" w:type="dxa"/>
          </w:tcPr>
          <w:p w:rsidR="008B2F67" w:rsidRPr="006B06B2" w:rsidRDefault="008B2F67" w:rsidP="008B2F67">
            <w:pPr>
              <w:jc w:val="both"/>
              <w:rPr>
                <w:rFonts w:ascii="Century Gothic" w:hAnsi="Century Gothic"/>
              </w:rPr>
            </w:pPr>
            <w:r w:rsidRPr="006B06B2">
              <w:rPr>
                <w:rFonts w:ascii="Century Gothic" w:hAnsi="Century Gothic"/>
              </w:rPr>
              <w:t>Création de voies réservées exclusivement aux bus</w:t>
            </w:r>
          </w:p>
        </w:tc>
      </w:tr>
      <w:tr w:rsidR="008B2F67" w:rsidRPr="006B06B2" w:rsidTr="008B2F67">
        <w:tc>
          <w:tcPr>
            <w:tcW w:w="483" w:type="dxa"/>
          </w:tcPr>
          <w:p w:rsidR="008B2F67" w:rsidRPr="006B06B2" w:rsidRDefault="008B2F67" w:rsidP="008B2F67">
            <w:pPr>
              <w:jc w:val="both"/>
              <w:rPr>
                <w:rFonts w:ascii="Century Gothic" w:hAnsi="Century Gothic"/>
              </w:rPr>
            </w:pPr>
            <w:r w:rsidRPr="006B06B2">
              <w:rPr>
                <w:rFonts w:ascii="Century Gothic" w:hAnsi="Century Gothic"/>
              </w:rPr>
              <w:t>14</w:t>
            </w:r>
          </w:p>
        </w:tc>
        <w:tc>
          <w:tcPr>
            <w:tcW w:w="8981" w:type="dxa"/>
          </w:tcPr>
          <w:p w:rsidR="008B2F67" w:rsidRPr="006B06B2" w:rsidRDefault="008B2F67" w:rsidP="008B2F67">
            <w:pPr>
              <w:jc w:val="both"/>
              <w:rPr>
                <w:rFonts w:ascii="Century Gothic" w:hAnsi="Century Gothic"/>
              </w:rPr>
            </w:pPr>
            <w:r w:rsidRPr="006B06B2">
              <w:rPr>
                <w:rFonts w:ascii="Century Gothic" w:hAnsi="Century Gothic"/>
              </w:rPr>
              <w:t>Développement d’infrastructures de stationnement / système d’information sur le stationnement</w:t>
            </w:r>
          </w:p>
        </w:tc>
      </w:tr>
      <w:tr w:rsidR="008B2F67" w:rsidRPr="006B06B2" w:rsidTr="008B2F67">
        <w:tc>
          <w:tcPr>
            <w:tcW w:w="483" w:type="dxa"/>
          </w:tcPr>
          <w:p w:rsidR="008B2F67" w:rsidRPr="006B06B2" w:rsidRDefault="008B2F67" w:rsidP="008B2F67">
            <w:pPr>
              <w:jc w:val="both"/>
              <w:rPr>
                <w:rFonts w:ascii="Century Gothic" w:hAnsi="Century Gothic"/>
              </w:rPr>
            </w:pPr>
            <w:r w:rsidRPr="006B06B2">
              <w:rPr>
                <w:rFonts w:ascii="Century Gothic" w:hAnsi="Century Gothic"/>
              </w:rPr>
              <w:t>15</w:t>
            </w:r>
          </w:p>
        </w:tc>
        <w:tc>
          <w:tcPr>
            <w:tcW w:w="8981" w:type="dxa"/>
          </w:tcPr>
          <w:p w:rsidR="008B2F67" w:rsidRPr="006B06B2" w:rsidRDefault="008B2F67" w:rsidP="008B2F67">
            <w:pPr>
              <w:jc w:val="both"/>
              <w:rPr>
                <w:rFonts w:ascii="Century Gothic" w:hAnsi="Century Gothic"/>
              </w:rPr>
            </w:pPr>
            <w:r w:rsidRPr="006B06B2">
              <w:rPr>
                <w:rFonts w:ascii="Century Gothic" w:hAnsi="Century Gothic"/>
              </w:rPr>
              <w:t>Développement de la traversée Bateau Bus Attécoubé – Treichville</w:t>
            </w:r>
          </w:p>
        </w:tc>
      </w:tr>
      <w:tr w:rsidR="008B2F67" w:rsidRPr="006B06B2" w:rsidTr="008B2F67">
        <w:tc>
          <w:tcPr>
            <w:tcW w:w="483" w:type="dxa"/>
          </w:tcPr>
          <w:p w:rsidR="008B2F67" w:rsidRPr="006B06B2" w:rsidRDefault="008B2F67" w:rsidP="008B2F67">
            <w:pPr>
              <w:jc w:val="both"/>
              <w:rPr>
                <w:rFonts w:ascii="Century Gothic" w:hAnsi="Century Gothic"/>
              </w:rPr>
            </w:pPr>
            <w:r w:rsidRPr="006B06B2">
              <w:rPr>
                <w:rFonts w:ascii="Century Gothic" w:hAnsi="Century Gothic"/>
              </w:rPr>
              <w:t>16</w:t>
            </w:r>
          </w:p>
        </w:tc>
        <w:tc>
          <w:tcPr>
            <w:tcW w:w="8981" w:type="dxa"/>
          </w:tcPr>
          <w:p w:rsidR="008B2F67" w:rsidRPr="006B06B2" w:rsidRDefault="008B2F67" w:rsidP="008B2F67">
            <w:pPr>
              <w:jc w:val="both"/>
              <w:rPr>
                <w:rFonts w:ascii="Century Gothic" w:hAnsi="Century Gothic"/>
              </w:rPr>
            </w:pPr>
            <w:r w:rsidRPr="006B06B2">
              <w:rPr>
                <w:rFonts w:ascii="Century Gothic" w:hAnsi="Century Gothic"/>
              </w:rPr>
              <w:t>Développement de centre logistique métropolitain</w:t>
            </w:r>
          </w:p>
        </w:tc>
      </w:tr>
    </w:tbl>
    <w:p w:rsidR="0044438B" w:rsidRPr="006B06B2" w:rsidRDefault="0044438B" w:rsidP="0044438B">
      <w:pPr>
        <w:jc w:val="both"/>
        <w:rPr>
          <w:rFonts w:ascii="Century Gothic" w:hAnsi="Century Gothic"/>
        </w:rPr>
      </w:pPr>
      <w:r w:rsidRPr="006B06B2">
        <w:rPr>
          <w:rFonts w:ascii="Century Gothic" w:hAnsi="Century Gothic"/>
        </w:rPr>
        <w:t xml:space="preserve">La réalisation de ces infrastructures, qui résorbera le dépassement des capacités des axes routiers, représente le point de départ de la lutte contre les congestions et un moyen pour l’OFT de mener plus aisément des actions viables au niveau humain qui sont : l’indiscipline des usagers, l’occupation anarchique des emprises, l’installation des guérites anarchiques, la qualité de la formation dans les auto-écoles, etc. </w:t>
      </w:r>
    </w:p>
    <w:p w:rsidR="0044438B" w:rsidRPr="006B06B2" w:rsidRDefault="0044438B" w:rsidP="0044438B">
      <w:pPr>
        <w:jc w:val="both"/>
        <w:rPr>
          <w:rFonts w:ascii="Century Gothic" w:hAnsi="Century Gothic"/>
        </w:rPr>
      </w:pPr>
      <w:r w:rsidRPr="006B06B2">
        <w:rPr>
          <w:rFonts w:ascii="Century Gothic" w:hAnsi="Century Gothic"/>
        </w:rPr>
        <w:t>C’est la mise en œuvre de cet ensemble qui permettra à terme de régler les problèmes de congestion de la circulation, de faciliter les déplacements, de gagner du temps et d’offrir un cadre sécurisé.</w:t>
      </w:r>
    </w:p>
    <w:p w:rsidR="008B2F67" w:rsidRPr="006B06B2" w:rsidRDefault="008B2F67" w:rsidP="0044438B">
      <w:pPr>
        <w:jc w:val="both"/>
        <w:rPr>
          <w:rFonts w:ascii="Century Gothic" w:hAnsi="Century Gothic"/>
        </w:rPr>
      </w:pPr>
    </w:p>
    <w:p w:rsidR="0044438B" w:rsidRPr="006B06B2" w:rsidRDefault="0044438B" w:rsidP="0044438B">
      <w:pPr>
        <w:jc w:val="both"/>
        <w:rPr>
          <w:rFonts w:ascii="Century Gothic" w:hAnsi="Century Gothic"/>
        </w:rPr>
      </w:pPr>
      <w:r w:rsidRPr="006B06B2">
        <w:rPr>
          <w:rFonts w:ascii="Century Gothic" w:hAnsi="Century Gothic"/>
        </w:rPr>
        <w:t>C’est pourquoi, pour sa part et au regard des raisons qui précèdent, l’Observatoire de la Fluidité des Transports (OFT), dans l’attente des résultats de l’étude de la SDUGA qui devait s’étendre sur 22 mois, a stratégiquement choisi de privilégier la Facilitation des Transports et la fluidité à l’intérieur du pays.</w:t>
      </w:r>
    </w:p>
    <w:p w:rsidR="00B11286" w:rsidRPr="006B06B2" w:rsidRDefault="00B11286" w:rsidP="0044438B">
      <w:pPr>
        <w:jc w:val="both"/>
        <w:rPr>
          <w:rFonts w:ascii="Century Gothic" w:hAnsi="Century Gothic"/>
        </w:rPr>
      </w:pPr>
    </w:p>
    <w:p w:rsidR="0044438B" w:rsidRPr="006B06B2" w:rsidRDefault="00B11286" w:rsidP="0044438B">
      <w:pPr>
        <w:jc w:val="both"/>
        <w:rPr>
          <w:rFonts w:ascii="Century Gothic" w:hAnsi="Century Gothic"/>
        </w:rPr>
      </w:pPr>
      <w:r w:rsidRPr="006B06B2">
        <w:rPr>
          <w:rFonts w:ascii="Century Gothic" w:hAnsi="Century Gothic"/>
        </w:rPr>
        <w:t>Néanmoins</w:t>
      </w:r>
      <w:r w:rsidR="0044438B" w:rsidRPr="006B06B2">
        <w:rPr>
          <w:rFonts w:ascii="Century Gothic" w:hAnsi="Century Gothic"/>
        </w:rPr>
        <w:t>, préoccupé par la quest</w:t>
      </w:r>
      <w:r w:rsidRPr="006B06B2">
        <w:rPr>
          <w:rFonts w:ascii="Century Gothic" w:hAnsi="Century Gothic"/>
        </w:rPr>
        <w:t xml:space="preserve">ion de la congestion à Abidjan, l’OFT, </w:t>
      </w:r>
      <w:r w:rsidR="0044438B" w:rsidRPr="006B06B2">
        <w:rPr>
          <w:rFonts w:ascii="Century Gothic" w:hAnsi="Century Gothic"/>
        </w:rPr>
        <w:t xml:space="preserve">à la suite du Ministère des Transports qui a exclusivement consacré un atelier à la stratégie de lutte contre les embouteillages à Abidjan du 21 au 23 février 2007,  a mené des actions de terrain pour déterminer plus en détail, les causes des congestions et proposer des solutions adaptées. </w:t>
      </w:r>
    </w:p>
    <w:p w:rsidR="0044438B" w:rsidRPr="006B06B2" w:rsidRDefault="0044438B" w:rsidP="0044438B">
      <w:pPr>
        <w:jc w:val="both"/>
        <w:rPr>
          <w:rFonts w:ascii="Century Gothic" w:hAnsi="Century Gothic"/>
        </w:rPr>
      </w:pPr>
      <w:r w:rsidRPr="006B06B2">
        <w:rPr>
          <w:rFonts w:ascii="Century Gothic" w:hAnsi="Century Gothic"/>
        </w:rPr>
        <w:t>Ces investigations ont permis d’identifier les causes de la congestion et de soumettre des solutions idoines.</w:t>
      </w:r>
    </w:p>
    <w:p w:rsidR="008B2F67" w:rsidRPr="006B06B2" w:rsidRDefault="008B2F67" w:rsidP="0044438B">
      <w:pPr>
        <w:jc w:val="both"/>
        <w:rPr>
          <w:rFonts w:ascii="Century Gothic" w:hAnsi="Century Gothic"/>
        </w:rPr>
      </w:pPr>
    </w:p>
    <w:p w:rsidR="0044438B" w:rsidRPr="006B06B2" w:rsidRDefault="00296CA9" w:rsidP="006E6C84">
      <w:pPr>
        <w:pStyle w:val="Paragraphedeliste"/>
        <w:numPr>
          <w:ilvl w:val="0"/>
          <w:numId w:val="18"/>
        </w:numPr>
        <w:jc w:val="both"/>
        <w:rPr>
          <w:rFonts w:ascii="Century Gothic" w:hAnsi="Century Gothic"/>
          <w:b/>
          <w:color w:val="000000"/>
          <w:spacing w:val="15"/>
          <w:u w:val="single"/>
        </w:rPr>
      </w:pPr>
      <w:r w:rsidRPr="006B06B2">
        <w:rPr>
          <w:rFonts w:ascii="Century Gothic" w:hAnsi="Century Gothic"/>
          <w:b/>
          <w:color w:val="000000"/>
          <w:spacing w:val="15"/>
          <w:u w:val="single"/>
        </w:rPr>
        <w:t>ANALYSE DES PROBLEMES</w:t>
      </w:r>
    </w:p>
    <w:p w:rsidR="00DB0CC3" w:rsidRPr="006B06B2" w:rsidRDefault="00DB0CC3" w:rsidP="0044438B">
      <w:pPr>
        <w:jc w:val="both"/>
        <w:rPr>
          <w:rFonts w:ascii="Century Gothic" w:hAnsi="Century Gothic"/>
          <w:b/>
          <w:color w:val="000000"/>
          <w:spacing w:val="15"/>
          <w:u w:val="single"/>
        </w:rPr>
      </w:pPr>
    </w:p>
    <w:p w:rsidR="0044438B" w:rsidRPr="006B06B2" w:rsidRDefault="0044438B" w:rsidP="0044438B">
      <w:pPr>
        <w:jc w:val="both"/>
        <w:rPr>
          <w:rFonts w:ascii="Century Gothic" w:eastAsia="Batang" w:hAnsi="Century Gothic"/>
        </w:rPr>
      </w:pPr>
      <w:r w:rsidRPr="006B06B2">
        <w:rPr>
          <w:rFonts w:ascii="Century Gothic" w:eastAsia="Batang" w:hAnsi="Century Gothic"/>
        </w:rPr>
        <w:t xml:space="preserve">Les causes des difficultés de </w:t>
      </w:r>
      <w:r w:rsidR="00B11286" w:rsidRPr="006B06B2">
        <w:rPr>
          <w:rFonts w:ascii="Century Gothic" w:eastAsia="Batang" w:hAnsi="Century Gothic"/>
        </w:rPr>
        <w:t xml:space="preserve">la </w:t>
      </w:r>
      <w:r w:rsidRPr="006B06B2">
        <w:rPr>
          <w:rFonts w:ascii="Century Gothic" w:eastAsia="Batang" w:hAnsi="Century Gothic"/>
        </w:rPr>
        <w:t xml:space="preserve">circulation sont multiples  et peuvent se résumer aux aspects suivants : </w:t>
      </w:r>
    </w:p>
    <w:p w:rsidR="0044438B" w:rsidRPr="006B06B2" w:rsidRDefault="0044438B" w:rsidP="006E6C84">
      <w:pPr>
        <w:numPr>
          <w:ilvl w:val="0"/>
          <w:numId w:val="8"/>
        </w:numPr>
        <w:jc w:val="both"/>
        <w:rPr>
          <w:rFonts w:ascii="Century Gothic" w:hAnsi="Century Gothic"/>
        </w:rPr>
      </w:pPr>
      <w:r w:rsidRPr="006B06B2">
        <w:rPr>
          <w:rFonts w:ascii="Century Gothic" w:hAnsi="Century Gothic"/>
        </w:rPr>
        <w:t>Les infrastructures routières inadaptées ;</w:t>
      </w:r>
    </w:p>
    <w:p w:rsidR="0044438B" w:rsidRPr="006B06B2" w:rsidRDefault="0044438B" w:rsidP="006E6C84">
      <w:pPr>
        <w:numPr>
          <w:ilvl w:val="0"/>
          <w:numId w:val="8"/>
        </w:numPr>
        <w:jc w:val="both"/>
        <w:rPr>
          <w:rFonts w:ascii="Century Gothic" w:hAnsi="Century Gothic"/>
        </w:rPr>
      </w:pPr>
      <w:r w:rsidRPr="006B06B2">
        <w:rPr>
          <w:rFonts w:ascii="Century Gothic" w:hAnsi="Century Gothic"/>
        </w:rPr>
        <w:t>La mauvaise gestion de la circulation ;</w:t>
      </w:r>
    </w:p>
    <w:p w:rsidR="0044438B" w:rsidRPr="006B06B2" w:rsidRDefault="0044438B" w:rsidP="006E6C84">
      <w:pPr>
        <w:numPr>
          <w:ilvl w:val="0"/>
          <w:numId w:val="8"/>
        </w:numPr>
        <w:jc w:val="both"/>
        <w:rPr>
          <w:rFonts w:ascii="Century Gothic" w:hAnsi="Century Gothic"/>
        </w:rPr>
      </w:pPr>
      <w:r w:rsidRPr="006B06B2">
        <w:rPr>
          <w:rFonts w:ascii="Century Gothic" w:hAnsi="Century Gothic"/>
        </w:rPr>
        <w:t>L’indiscipline des usagers ;</w:t>
      </w:r>
    </w:p>
    <w:p w:rsidR="0044438B" w:rsidRPr="006B06B2" w:rsidRDefault="0044438B" w:rsidP="006E6C84">
      <w:pPr>
        <w:numPr>
          <w:ilvl w:val="0"/>
          <w:numId w:val="8"/>
        </w:numPr>
        <w:jc w:val="both"/>
        <w:rPr>
          <w:rFonts w:ascii="Century Gothic" w:hAnsi="Century Gothic"/>
        </w:rPr>
      </w:pPr>
      <w:r w:rsidRPr="006B06B2">
        <w:rPr>
          <w:rFonts w:ascii="Century Gothic" w:hAnsi="Century Gothic"/>
        </w:rPr>
        <w:t>Les contrôles gênants des Forces de l’ordre ;</w:t>
      </w:r>
    </w:p>
    <w:p w:rsidR="0044438B" w:rsidRPr="006B06B2" w:rsidRDefault="0044438B" w:rsidP="006E6C84">
      <w:pPr>
        <w:numPr>
          <w:ilvl w:val="0"/>
          <w:numId w:val="8"/>
        </w:numPr>
        <w:jc w:val="both"/>
        <w:rPr>
          <w:rFonts w:ascii="Century Gothic" w:hAnsi="Century Gothic"/>
        </w:rPr>
      </w:pPr>
      <w:r w:rsidRPr="006B06B2">
        <w:rPr>
          <w:rFonts w:ascii="Century Gothic" w:hAnsi="Century Gothic"/>
        </w:rPr>
        <w:t>L’urbanisation non maîtrisée ;</w:t>
      </w:r>
    </w:p>
    <w:p w:rsidR="0044438B" w:rsidRPr="006B06B2" w:rsidRDefault="0044438B" w:rsidP="006E6C84">
      <w:pPr>
        <w:numPr>
          <w:ilvl w:val="0"/>
          <w:numId w:val="8"/>
        </w:numPr>
        <w:jc w:val="both"/>
        <w:rPr>
          <w:rFonts w:ascii="Century Gothic" w:hAnsi="Century Gothic"/>
        </w:rPr>
      </w:pPr>
      <w:r w:rsidRPr="006B06B2">
        <w:rPr>
          <w:rFonts w:ascii="Century Gothic" w:hAnsi="Century Gothic"/>
        </w:rPr>
        <w:t>La croissance du parc auto non maîtrisée.</w:t>
      </w:r>
    </w:p>
    <w:p w:rsidR="0044438B" w:rsidRPr="006B06B2" w:rsidRDefault="0044438B" w:rsidP="0044438B">
      <w:pPr>
        <w:jc w:val="both"/>
        <w:rPr>
          <w:rFonts w:ascii="Century Gothic" w:eastAsia="Batang" w:hAnsi="Century Gothic"/>
        </w:rPr>
      </w:pPr>
      <w:r w:rsidRPr="006B06B2">
        <w:rPr>
          <w:rFonts w:ascii="Century Gothic" w:eastAsia="Batang" w:hAnsi="Century Gothic"/>
        </w:rPr>
        <w:t>A chacune de ces causes direct</w:t>
      </w:r>
      <w:r w:rsidR="008B2F67" w:rsidRPr="006B06B2">
        <w:rPr>
          <w:rFonts w:ascii="Century Gothic" w:eastAsia="Batang" w:hAnsi="Century Gothic"/>
        </w:rPr>
        <w:t>es, on peut identifier des sous-causes qui sont :</w:t>
      </w:r>
    </w:p>
    <w:p w:rsidR="0044438B" w:rsidRPr="006B06B2" w:rsidRDefault="0044438B" w:rsidP="0044438B">
      <w:pPr>
        <w:jc w:val="both"/>
        <w:rPr>
          <w:rFonts w:ascii="Century Gothic" w:eastAsia="Batang" w:hAnsi="Century Gothic"/>
        </w:rPr>
      </w:pPr>
    </w:p>
    <w:p w:rsidR="0044438B" w:rsidRPr="00930530" w:rsidRDefault="0044438B" w:rsidP="006E6C84">
      <w:pPr>
        <w:pStyle w:val="Paragraphedeliste"/>
        <w:numPr>
          <w:ilvl w:val="0"/>
          <w:numId w:val="35"/>
        </w:numPr>
        <w:jc w:val="both"/>
        <w:rPr>
          <w:rFonts w:ascii="Century Gothic" w:hAnsi="Century Gothic"/>
          <w:b/>
        </w:rPr>
      </w:pPr>
      <w:r w:rsidRPr="00930530">
        <w:rPr>
          <w:rFonts w:ascii="Century Gothic" w:hAnsi="Century Gothic"/>
          <w:b/>
        </w:rPr>
        <w:t>Pour les infrastructures routières inadaptées</w:t>
      </w:r>
    </w:p>
    <w:p w:rsidR="0044438B" w:rsidRPr="006B06B2" w:rsidRDefault="0044438B" w:rsidP="006E6C84">
      <w:pPr>
        <w:numPr>
          <w:ilvl w:val="0"/>
          <w:numId w:val="12"/>
        </w:numPr>
        <w:ind w:firstLine="113"/>
        <w:jc w:val="both"/>
        <w:rPr>
          <w:rFonts w:ascii="Century Gothic" w:hAnsi="Century Gothic"/>
        </w:rPr>
      </w:pPr>
      <w:r w:rsidRPr="006B06B2">
        <w:rPr>
          <w:rFonts w:ascii="Century Gothic" w:hAnsi="Century Gothic"/>
        </w:rPr>
        <w:t>Le mauvais état des routes ;</w:t>
      </w:r>
    </w:p>
    <w:p w:rsidR="0044438B" w:rsidRPr="006B06B2" w:rsidRDefault="0044438B" w:rsidP="006E6C84">
      <w:pPr>
        <w:numPr>
          <w:ilvl w:val="0"/>
          <w:numId w:val="12"/>
        </w:numPr>
        <w:ind w:firstLine="113"/>
        <w:jc w:val="both"/>
        <w:rPr>
          <w:rFonts w:ascii="Century Gothic" w:hAnsi="Century Gothic"/>
        </w:rPr>
      </w:pPr>
      <w:r w:rsidRPr="006B06B2">
        <w:rPr>
          <w:rFonts w:ascii="Century Gothic" w:hAnsi="Century Gothic"/>
        </w:rPr>
        <w:t>Le dépassement des capacités des routes ;</w:t>
      </w:r>
    </w:p>
    <w:p w:rsidR="0044438B" w:rsidRPr="006B06B2" w:rsidRDefault="0044438B" w:rsidP="006E6C84">
      <w:pPr>
        <w:numPr>
          <w:ilvl w:val="0"/>
          <w:numId w:val="12"/>
        </w:numPr>
        <w:ind w:firstLine="113"/>
        <w:jc w:val="both"/>
        <w:rPr>
          <w:rFonts w:ascii="Century Gothic" w:hAnsi="Century Gothic"/>
        </w:rPr>
      </w:pPr>
      <w:r w:rsidRPr="006B06B2">
        <w:rPr>
          <w:rFonts w:ascii="Century Gothic" w:hAnsi="Century Gothic"/>
        </w:rPr>
        <w:t>Les signalisations insuffisantes ;</w:t>
      </w:r>
    </w:p>
    <w:p w:rsidR="0044438B" w:rsidRPr="006B06B2" w:rsidRDefault="0044438B" w:rsidP="006E6C84">
      <w:pPr>
        <w:numPr>
          <w:ilvl w:val="0"/>
          <w:numId w:val="12"/>
        </w:numPr>
        <w:ind w:firstLine="113"/>
        <w:jc w:val="both"/>
        <w:rPr>
          <w:rFonts w:ascii="Century Gothic" w:hAnsi="Century Gothic"/>
        </w:rPr>
      </w:pPr>
      <w:r w:rsidRPr="006B06B2">
        <w:rPr>
          <w:rFonts w:ascii="Century Gothic" w:hAnsi="Century Gothic"/>
        </w:rPr>
        <w:t>L’inexistence d’aires de stationnement ;</w:t>
      </w:r>
    </w:p>
    <w:p w:rsidR="0044438B" w:rsidRPr="006B06B2" w:rsidRDefault="0044438B" w:rsidP="006E6C84">
      <w:pPr>
        <w:numPr>
          <w:ilvl w:val="0"/>
          <w:numId w:val="12"/>
        </w:numPr>
        <w:ind w:firstLine="113"/>
        <w:jc w:val="both"/>
        <w:rPr>
          <w:rFonts w:ascii="Century Gothic" w:hAnsi="Century Gothic"/>
        </w:rPr>
      </w:pPr>
      <w:r w:rsidRPr="006B06B2">
        <w:rPr>
          <w:rFonts w:ascii="Century Gothic" w:hAnsi="Century Gothic"/>
        </w:rPr>
        <w:t>Le non enlèvement des ordures ;</w:t>
      </w:r>
    </w:p>
    <w:p w:rsidR="0044438B" w:rsidRPr="006B06B2" w:rsidRDefault="0044438B" w:rsidP="006E6C84">
      <w:pPr>
        <w:numPr>
          <w:ilvl w:val="0"/>
          <w:numId w:val="12"/>
        </w:numPr>
        <w:ind w:firstLine="113"/>
        <w:jc w:val="both"/>
        <w:rPr>
          <w:rFonts w:ascii="Century Gothic" w:hAnsi="Century Gothic"/>
        </w:rPr>
      </w:pPr>
      <w:r w:rsidRPr="006B06B2">
        <w:rPr>
          <w:rFonts w:ascii="Century Gothic" w:hAnsi="Century Gothic"/>
        </w:rPr>
        <w:t>Le mauvais dimensionnement de certaines voies ;</w:t>
      </w:r>
    </w:p>
    <w:p w:rsidR="0044438B" w:rsidRPr="006B06B2" w:rsidRDefault="0044438B" w:rsidP="006E6C84">
      <w:pPr>
        <w:numPr>
          <w:ilvl w:val="0"/>
          <w:numId w:val="12"/>
        </w:numPr>
        <w:ind w:firstLine="113"/>
        <w:jc w:val="both"/>
        <w:rPr>
          <w:rFonts w:ascii="Century Gothic" w:hAnsi="Century Gothic"/>
        </w:rPr>
      </w:pPr>
      <w:r w:rsidRPr="006B06B2">
        <w:rPr>
          <w:rFonts w:ascii="Century Gothic" w:hAnsi="Century Gothic"/>
        </w:rPr>
        <w:t>Le manque de suivi du fonctionnement des feux tricolores.</w:t>
      </w:r>
    </w:p>
    <w:p w:rsidR="0044438B" w:rsidRPr="006B06B2" w:rsidRDefault="0044438B" w:rsidP="0044438B">
      <w:pPr>
        <w:ind w:left="567"/>
        <w:jc w:val="both"/>
        <w:rPr>
          <w:rFonts w:ascii="Century Gothic" w:hAnsi="Century Gothic"/>
        </w:rPr>
      </w:pPr>
    </w:p>
    <w:p w:rsidR="0044438B" w:rsidRPr="006B06B2" w:rsidRDefault="0044438B" w:rsidP="006E6C84">
      <w:pPr>
        <w:pStyle w:val="Paragraphedeliste"/>
        <w:numPr>
          <w:ilvl w:val="0"/>
          <w:numId w:val="35"/>
        </w:numPr>
        <w:jc w:val="both"/>
        <w:rPr>
          <w:rFonts w:ascii="Century Gothic" w:hAnsi="Century Gothic"/>
          <w:b/>
        </w:rPr>
      </w:pPr>
      <w:r w:rsidRPr="006B06B2">
        <w:rPr>
          <w:rFonts w:ascii="Century Gothic" w:hAnsi="Century Gothic"/>
          <w:b/>
        </w:rPr>
        <w:t>Pour la mauvaise gestion de la circulation</w:t>
      </w:r>
    </w:p>
    <w:p w:rsidR="0044438B" w:rsidRPr="006B06B2" w:rsidRDefault="0044438B" w:rsidP="006E6C84">
      <w:pPr>
        <w:numPr>
          <w:ilvl w:val="0"/>
          <w:numId w:val="12"/>
        </w:numPr>
        <w:ind w:firstLine="113"/>
        <w:jc w:val="both"/>
        <w:rPr>
          <w:rFonts w:ascii="Century Gothic" w:hAnsi="Century Gothic"/>
        </w:rPr>
      </w:pPr>
      <w:r w:rsidRPr="006B06B2">
        <w:rPr>
          <w:rFonts w:ascii="Century Gothic" w:hAnsi="Century Gothic"/>
        </w:rPr>
        <w:t>La mauvaise gestion du stationnement ;</w:t>
      </w:r>
    </w:p>
    <w:p w:rsidR="0044438B" w:rsidRPr="006B06B2" w:rsidRDefault="0044438B" w:rsidP="006E6C84">
      <w:pPr>
        <w:numPr>
          <w:ilvl w:val="0"/>
          <w:numId w:val="12"/>
        </w:numPr>
        <w:ind w:firstLine="113"/>
        <w:jc w:val="both"/>
        <w:rPr>
          <w:rFonts w:ascii="Century Gothic" w:hAnsi="Century Gothic"/>
        </w:rPr>
      </w:pPr>
      <w:r w:rsidRPr="006B06B2">
        <w:rPr>
          <w:rFonts w:ascii="Century Gothic" w:hAnsi="Century Gothic"/>
        </w:rPr>
        <w:t>Le plan de circulation est dépassé ;</w:t>
      </w:r>
    </w:p>
    <w:p w:rsidR="0044438B" w:rsidRPr="006B06B2" w:rsidRDefault="0044438B" w:rsidP="006E6C84">
      <w:pPr>
        <w:numPr>
          <w:ilvl w:val="0"/>
          <w:numId w:val="12"/>
        </w:numPr>
        <w:ind w:firstLine="113"/>
        <w:jc w:val="both"/>
        <w:rPr>
          <w:rFonts w:ascii="Century Gothic" w:hAnsi="Century Gothic"/>
        </w:rPr>
      </w:pPr>
      <w:r w:rsidRPr="006B06B2">
        <w:rPr>
          <w:rFonts w:ascii="Century Gothic" w:hAnsi="Century Gothic"/>
        </w:rPr>
        <w:t>L’enlèvement</w:t>
      </w:r>
      <w:r w:rsidR="00D35649" w:rsidRPr="006B06B2">
        <w:rPr>
          <w:rFonts w:ascii="Century Gothic" w:hAnsi="Century Gothic"/>
        </w:rPr>
        <w:t xml:space="preserve"> tardif des véhicules (en panne</w:t>
      </w:r>
      <w:r w:rsidRPr="006B06B2">
        <w:rPr>
          <w:rFonts w:ascii="Century Gothic" w:hAnsi="Century Gothic"/>
        </w:rPr>
        <w:t xml:space="preserve"> ou accidentés) ;</w:t>
      </w:r>
    </w:p>
    <w:p w:rsidR="0044438B" w:rsidRPr="006B06B2" w:rsidRDefault="0044438B" w:rsidP="006E6C84">
      <w:pPr>
        <w:numPr>
          <w:ilvl w:val="0"/>
          <w:numId w:val="12"/>
        </w:numPr>
        <w:ind w:firstLine="113"/>
        <w:jc w:val="both"/>
        <w:rPr>
          <w:rFonts w:ascii="Century Gothic" w:hAnsi="Century Gothic"/>
        </w:rPr>
      </w:pPr>
      <w:r w:rsidRPr="006B06B2">
        <w:rPr>
          <w:rFonts w:ascii="Century Gothic" w:hAnsi="Century Gothic"/>
        </w:rPr>
        <w:t>Le manque de régulation du système de transport urbain ;</w:t>
      </w:r>
    </w:p>
    <w:p w:rsidR="0044438B" w:rsidRDefault="0044438B" w:rsidP="006E6C84">
      <w:pPr>
        <w:numPr>
          <w:ilvl w:val="0"/>
          <w:numId w:val="12"/>
        </w:numPr>
        <w:ind w:firstLine="113"/>
        <w:jc w:val="both"/>
        <w:rPr>
          <w:rFonts w:ascii="Century Gothic" w:hAnsi="Century Gothic"/>
        </w:rPr>
      </w:pPr>
      <w:r w:rsidRPr="006B06B2">
        <w:rPr>
          <w:rFonts w:ascii="Century Gothic" w:hAnsi="Century Gothic"/>
        </w:rPr>
        <w:t>Le mauvais fonctionnement des carrefours par les agents de l’URC.</w:t>
      </w:r>
    </w:p>
    <w:p w:rsidR="009175BD" w:rsidRDefault="009175BD" w:rsidP="009175BD">
      <w:pPr>
        <w:jc w:val="both"/>
        <w:rPr>
          <w:rFonts w:ascii="Century Gothic" w:hAnsi="Century Gothic"/>
        </w:rPr>
      </w:pPr>
    </w:p>
    <w:p w:rsidR="009175BD" w:rsidRDefault="009175BD" w:rsidP="009175BD">
      <w:pPr>
        <w:jc w:val="both"/>
        <w:rPr>
          <w:rFonts w:ascii="Century Gothic" w:hAnsi="Century Gothic"/>
        </w:rPr>
      </w:pPr>
    </w:p>
    <w:p w:rsidR="009175BD" w:rsidRPr="006B06B2" w:rsidRDefault="009175BD" w:rsidP="009175BD">
      <w:pPr>
        <w:jc w:val="both"/>
        <w:rPr>
          <w:rFonts w:ascii="Century Gothic" w:hAnsi="Century Gothic"/>
        </w:rPr>
      </w:pPr>
    </w:p>
    <w:p w:rsidR="0044438B" w:rsidRPr="006B06B2" w:rsidRDefault="0044438B" w:rsidP="006E6C84">
      <w:pPr>
        <w:pStyle w:val="Paragraphedeliste"/>
        <w:numPr>
          <w:ilvl w:val="0"/>
          <w:numId w:val="35"/>
        </w:numPr>
        <w:jc w:val="both"/>
        <w:rPr>
          <w:rFonts w:ascii="Century Gothic" w:hAnsi="Century Gothic"/>
          <w:b/>
        </w:rPr>
      </w:pPr>
      <w:r w:rsidRPr="006B06B2">
        <w:rPr>
          <w:rFonts w:ascii="Century Gothic" w:hAnsi="Century Gothic"/>
          <w:b/>
        </w:rPr>
        <w:t>Pour l’indiscipline des usagers</w:t>
      </w:r>
    </w:p>
    <w:p w:rsidR="0044438B" w:rsidRPr="006B06B2" w:rsidRDefault="0044438B" w:rsidP="006E6C84">
      <w:pPr>
        <w:numPr>
          <w:ilvl w:val="0"/>
          <w:numId w:val="12"/>
        </w:numPr>
        <w:ind w:firstLine="113"/>
        <w:jc w:val="both"/>
        <w:rPr>
          <w:rFonts w:ascii="Century Gothic" w:hAnsi="Century Gothic"/>
        </w:rPr>
      </w:pPr>
      <w:r w:rsidRPr="006B06B2">
        <w:rPr>
          <w:rFonts w:ascii="Century Gothic" w:hAnsi="Century Gothic"/>
        </w:rPr>
        <w:t>Les mauvais stationnements ;</w:t>
      </w:r>
    </w:p>
    <w:p w:rsidR="0044438B" w:rsidRPr="006B06B2" w:rsidRDefault="0044438B" w:rsidP="006E6C84">
      <w:pPr>
        <w:numPr>
          <w:ilvl w:val="0"/>
          <w:numId w:val="12"/>
        </w:numPr>
        <w:ind w:firstLine="113"/>
        <w:jc w:val="both"/>
        <w:rPr>
          <w:rFonts w:ascii="Century Gothic" w:hAnsi="Century Gothic"/>
        </w:rPr>
      </w:pPr>
      <w:r w:rsidRPr="006B06B2">
        <w:rPr>
          <w:rFonts w:ascii="Century Gothic" w:hAnsi="Century Gothic"/>
        </w:rPr>
        <w:t>La mauvaise conduite ;</w:t>
      </w:r>
    </w:p>
    <w:p w:rsidR="0044438B" w:rsidRPr="006B06B2" w:rsidRDefault="0044438B" w:rsidP="006E6C84">
      <w:pPr>
        <w:numPr>
          <w:ilvl w:val="0"/>
          <w:numId w:val="12"/>
        </w:numPr>
        <w:ind w:firstLine="113"/>
        <w:jc w:val="both"/>
        <w:rPr>
          <w:rFonts w:ascii="Century Gothic" w:hAnsi="Century Gothic"/>
        </w:rPr>
      </w:pPr>
      <w:r w:rsidRPr="006B06B2">
        <w:rPr>
          <w:rFonts w:ascii="Century Gothic" w:hAnsi="Century Gothic"/>
        </w:rPr>
        <w:t>L’inefficacité du contrôle routier ;</w:t>
      </w:r>
    </w:p>
    <w:p w:rsidR="0044438B" w:rsidRPr="006B06B2" w:rsidRDefault="0044438B" w:rsidP="006E6C84">
      <w:pPr>
        <w:numPr>
          <w:ilvl w:val="0"/>
          <w:numId w:val="12"/>
        </w:numPr>
        <w:ind w:firstLine="113"/>
        <w:jc w:val="both"/>
        <w:rPr>
          <w:rFonts w:ascii="Century Gothic" w:hAnsi="Century Gothic"/>
        </w:rPr>
      </w:pPr>
      <w:r w:rsidRPr="006B06B2">
        <w:rPr>
          <w:rFonts w:ascii="Century Gothic" w:hAnsi="Century Gothic"/>
        </w:rPr>
        <w:t>L’installation anarchique des</w:t>
      </w:r>
      <w:r w:rsidR="00D35649" w:rsidRPr="006B06B2">
        <w:rPr>
          <w:rFonts w:ascii="Century Gothic" w:hAnsi="Century Gothic"/>
        </w:rPr>
        <w:t xml:space="preserve"> commerçants sur les trottoirs et</w:t>
      </w:r>
      <w:r w:rsidRPr="006B06B2">
        <w:rPr>
          <w:rFonts w:ascii="Century Gothic" w:hAnsi="Century Gothic"/>
        </w:rPr>
        <w:t xml:space="preserve"> chaussées ;</w:t>
      </w:r>
    </w:p>
    <w:p w:rsidR="0044438B" w:rsidRPr="006B06B2" w:rsidRDefault="0044438B" w:rsidP="006E6C84">
      <w:pPr>
        <w:numPr>
          <w:ilvl w:val="0"/>
          <w:numId w:val="12"/>
        </w:numPr>
        <w:ind w:firstLine="113"/>
        <w:jc w:val="both"/>
        <w:rPr>
          <w:rFonts w:ascii="Century Gothic" w:hAnsi="Century Gothic"/>
        </w:rPr>
      </w:pPr>
      <w:r w:rsidRPr="006B06B2">
        <w:rPr>
          <w:rFonts w:ascii="Century Gothic" w:hAnsi="Century Gothic"/>
        </w:rPr>
        <w:t>Le non-respect du code de la route ;</w:t>
      </w:r>
    </w:p>
    <w:p w:rsidR="0044438B" w:rsidRPr="006B06B2" w:rsidRDefault="0044438B" w:rsidP="006E6C84">
      <w:pPr>
        <w:numPr>
          <w:ilvl w:val="0"/>
          <w:numId w:val="12"/>
        </w:numPr>
        <w:ind w:firstLine="113"/>
        <w:jc w:val="both"/>
        <w:rPr>
          <w:rFonts w:ascii="Century Gothic" w:hAnsi="Century Gothic"/>
        </w:rPr>
      </w:pPr>
      <w:r w:rsidRPr="006B06B2">
        <w:rPr>
          <w:rFonts w:ascii="Century Gothic" w:hAnsi="Century Gothic"/>
        </w:rPr>
        <w:t>La consommation de stupéfiants au volant ;</w:t>
      </w:r>
    </w:p>
    <w:p w:rsidR="0044438B" w:rsidRPr="006B06B2" w:rsidRDefault="0044438B" w:rsidP="006E6C84">
      <w:pPr>
        <w:numPr>
          <w:ilvl w:val="0"/>
          <w:numId w:val="12"/>
        </w:numPr>
        <w:ind w:firstLine="113"/>
        <w:jc w:val="both"/>
        <w:rPr>
          <w:rFonts w:ascii="Century Gothic" w:hAnsi="Century Gothic"/>
        </w:rPr>
      </w:pPr>
      <w:r w:rsidRPr="006B06B2">
        <w:rPr>
          <w:rFonts w:ascii="Century Gothic" w:hAnsi="Century Gothic"/>
        </w:rPr>
        <w:t>Le Manque de courtoisie des conducteurs.</w:t>
      </w:r>
    </w:p>
    <w:p w:rsidR="0044438B" w:rsidRPr="006B06B2" w:rsidRDefault="0044438B" w:rsidP="0044438B">
      <w:pPr>
        <w:ind w:left="567"/>
        <w:jc w:val="both"/>
        <w:rPr>
          <w:rFonts w:ascii="Century Gothic" w:hAnsi="Century Gothic"/>
        </w:rPr>
      </w:pPr>
    </w:p>
    <w:p w:rsidR="0044438B" w:rsidRPr="006B06B2" w:rsidRDefault="0044438B" w:rsidP="006E6C84">
      <w:pPr>
        <w:pStyle w:val="Paragraphedeliste"/>
        <w:numPr>
          <w:ilvl w:val="0"/>
          <w:numId w:val="35"/>
        </w:numPr>
        <w:jc w:val="both"/>
        <w:rPr>
          <w:rFonts w:ascii="Century Gothic" w:hAnsi="Century Gothic"/>
          <w:b/>
        </w:rPr>
      </w:pPr>
      <w:r w:rsidRPr="006B06B2">
        <w:rPr>
          <w:rFonts w:ascii="Century Gothic" w:hAnsi="Century Gothic"/>
          <w:b/>
        </w:rPr>
        <w:t>Pour les contrôles gênants des Forces de l’ordre</w:t>
      </w:r>
    </w:p>
    <w:p w:rsidR="0044438B" w:rsidRPr="006B06B2" w:rsidRDefault="0044438B" w:rsidP="006E6C84">
      <w:pPr>
        <w:numPr>
          <w:ilvl w:val="0"/>
          <w:numId w:val="12"/>
        </w:numPr>
        <w:ind w:firstLine="113"/>
        <w:jc w:val="both"/>
        <w:rPr>
          <w:rFonts w:ascii="Century Gothic" w:hAnsi="Century Gothic"/>
        </w:rPr>
      </w:pPr>
      <w:r w:rsidRPr="006B06B2">
        <w:rPr>
          <w:rFonts w:ascii="Century Gothic" w:hAnsi="Century Gothic"/>
        </w:rPr>
        <w:t>Les contrôles routiers abusifs ;</w:t>
      </w:r>
    </w:p>
    <w:p w:rsidR="0044438B" w:rsidRPr="006B06B2" w:rsidRDefault="0044438B" w:rsidP="006E6C84">
      <w:pPr>
        <w:numPr>
          <w:ilvl w:val="0"/>
          <w:numId w:val="12"/>
        </w:numPr>
        <w:ind w:firstLine="113"/>
        <w:jc w:val="both"/>
        <w:rPr>
          <w:rFonts w:ascii="Century Gothic" w:hAnsi="Century Gothic"/>
        </w:rPr>
      </w:pPr>
      <w:r w:rsidRPr="006B06B2">
        <w:rPr>
          <w:rFonts w:ascii="Century Gothic" w:hAnsi="Century Gothic"/>
        </w:rPr>
        <w:t xml:space="preserve">La mauvaise organisation des contrôles routiers ; </w:t>
      </w:r>
    </w:p>
    <w:p w:rsidR="0044438B" w:rsidRPr="006B06B2" w:rsidRDefault="0044438B" w:rsidP="006E6C84">
      <w:pPr>
        <w:numPr>
          <w:ilvl w:val="0"/>
          <w:numId w:val="12"/>
        </w:numPr>
        <w:ind w:firstLine="113"/>
        <w:jc w:val="both"/>
        <w:rPr>
          <w:rFonts w:ascii="Century Gothic" w:hAnsi="Century Gothic"/>
        </w:rPr>
      </w:pPr>
      <w:r w:rsidRPr="006B06B2">
        <w:rPr>
          <w:rFonts w:ascii="Century Gothic" w:hAnsi="Century Gothic"/>
        </w:rPr>
        <w:t>La non application effective des règlements et décisions de l’Etat ;</w:t>
      </w:r>
    </w:p>
    <w:p w:rsidR="0044438B" w:rsidRPr="006B06B2" w:rsidRDefault="0044438B" w:rsidP="006E6C84">
      <w:pPr>
        <w:numPr>
          <w:ilvl w:val="0"/>
          <w:numId w:val="12"/>
        </w:numPr>
        <w:ind w:firstLine="113"/>
        <w:jc w:val="both"/>
        <w:rPr>
          <w:rFonts w:ascii="Century Gothic" w:hAnsi="Century Gothic"/>
        </w:rPr>
      </w:pPr>
      <w:r w:rsidRPr="006B06B2">
        <w:rPr>
          <w:rFonts w:ascii="Century Gothic" w:hAnsi="Century Gothic"/>
        </w:rPr>
        <w:t>La préférence pour le racket aux sanctions prévues par la loi.</w:t>
      </w:r>
    </w:p>
    <w:p w:rsidR="0044438B" w:rsidRPr="006B06B2" w:rsidRDefault="0044438B" w:rsidP="0044438B">
      <w:pPr>
        <w:ind w:left="454"/>
        <w:jc w:val="both"/>
        <w:rPr>
          <w:rFonts w:ascii="Century Gothic" w:hAnsi="Century Gothic"/>
        </w:rPr>
      </w:pPr>
    </w:p>
    <w:p w:rsidR="0044438B" w:rsidRPr="006B06B2" w:rsidRDefault="0044438B" w:rsidP="006E6C84">
      <w:pPr>
        <w:pStyle w:val="Paragraphedeliste"/>
        <w:numPr>
          <w:ilvl w:val="0"/>
          <w:numId w:val="35"/>
        </w:numPr>
        <w:jc w:val="both"/>
        <w:rPr>
          <w:rFonts w:ascii="Century Gothic" w:hAnsi="Century Gothic"/>
          <w:b/>
        </w:rPr>
      </w:pPr>
      <w:r w:rsidRPr="006B06B2">
        <w:rPr>
          <w:rFonts w:ascii="Century Gothic" w:hAnsi="Century Gothic"/>
          <w:b/>
        </w:rPr>
        <w:t>Pour l’urbanisation non maîtrisée</w:t>
      </w:r>
    </w:p>
    <w:p w:rsidR="0044438B" w:rsidRPr="006B06B2" w:rsidRDefault="0044438B" w:rsidP="006E6C84">
      <w:pPr>
        <w:numPr>
          <w:ilvl w:val="0"/>
          <w:numId w:val="12"/>
        </w:numPr>
        <w:ind w:firstLine="113"/>
        <w:jc w:val="both"/>
        <w:rPr>
          <w:rFonts w:ascii="Century Gothic" w:hAnsi="Century Gothic"/>
        </w:rPr>
      </w:pPr>
      <w:r w:rsidRPr="006B06B2">
        <w:rPr>
          <w:rFonts w:ascii="Century Gothic" w:hAnsi="Century Gothic"/>
        </w:rPr>
        <w:t>Le non-respect du plan d’urbanisation ;</w:t>
      </w:r>
    </w:p>
    <w:p w:rsidR="0044438B" w:rsidRPr="006B06B2" w:rsidRDefault="0044438B" w:rsidP="006E6C84">
      <w:pPr>
        <w:numPr>
          <w:ilvl w:val="0"/>
          <w:numId w:val="12"/>
        </w:numPr>
        <w:ind w:firstLine="113"/>
        <w:jc w:val="both"/>
        <w:rPr>
          <w:rFonts w:ascii="Century Gothic" w:hAnsi="Century Gothic"/>
        </w:rPr>
      </w:pPr>
      <w:r w:rsidRPr="006B06B2">
        <w:rPr>
          <w:rFonts w:ascii="Century Gothic" w:hAnsi="Century Gothic"/>
        </w:rPr>
        <w:t>Le plan d’urbanisation est dépassé ;</w:t>
      </w:r>
    </w:p>
    <w:p w:rsidR="0044438B" w:rsidRPr="006B06B2" w:rsidRDefault="00D35649" w:rsidP="006E6C84">
      <w:pPr>
        <w:numPr>
          <w:ilvl w:val="0"/>
          <w:numId w:val="12"/>
        </w:numPr>
        <w:ind w:firstLine="113"/>
        <w:jc w:val="both"/>
        <w:rPr>
          <w:rFonts w:ascii="Century Gothic" w:hAnsi="Century Gothic"/>
        </w:rPr>
      </w:pPr>
      <w:r w:rsidRPr="006B06B2">
        <w:rPr>
          <w:rFonts w:ascii="Century Gothic" w:hAnsi="Century Gothic"/>
        </w:rPr>
        <w:t>La non-m</w:t>
      </w:r>
      <w:r w:rsidR="0044438B" w:rsidRPr="006B06B2">
        <w:rPr>
          <w:rFonts w:ascii="Century Gothic" w:hAnsi="Century Gothic"/>
        </w:rPr>
        <w:t>aîtrise de la croissance démographique d’Abidjan.</w:t>
      </w:r>
    </w:p>
    <w:p w:rsidR="0044438B" w:rsidRPr="006B06B2" w:rsidRDefault="0044438B" w:rsidP="0044438B">
      <w:pPr>
        <w:jc w:val="both"/>
        <w:rPr>
          <w:rFonts w:ascii="Century Gothic" w:hAnsi="Century Gothic"/>
        </w:rPr>
      </w:pPr>
    </w:p>
    <w:p w:rsidR="0044438B" w:rsidRPr="006B06B2" w:rsidRDefault="0044438B" w:rsidP="006E6C84">
      <w:pPr>
        <w:pStyle w:val="Paragraphedeliste"/>
        <w:numPr>
          <w:ilvl w:val="0"/>
          <w:numId w:val="35"/>
        </w:numPr>
        <w:jc w:val="both"/>
        <w:rPr>
          <w:rFonts w:ascii="Century Gothic" w:hAnsi="Century Gothic"/>
          <w:b/>
        </w:rPr>
      </w:pPr>
      <w:r w:rsidRPr="006B06B2">
        <w:rPr>
          <w:rFonts w:ascii="Century Gothic" w:hAnsi="Century Gothic"/>
          <w:b/>
        </w:rPr>
        <w:t>Pour la  croissance de parc automobile non maîtrisée</w:t>
      </w:r>
    </w:p>
    <w:p w:rsidR="0044438B" w:rsidRPr="006B06B2" w:rsidRDefault="0044438B" w:rsidP="006E6C84">
      <w:pPr>
        <w:numPr>
          <w:ilvl w:val="0"/>
          <w:numId w:val="12"/>
        </w:numPr>
        <w:ind w:firstLine="113"/>
        <w:jc w:val="both"/>
        <w:rPr>
          <w:rFonts w:ascii="Century Gothic" w:hAnsi="Century Gothic"/>
        </w:rPr>
      </w:pPr>
      <w:r w:rsidRPr="006B06B2">
        <w:rPr>
          <w:rFonts w:ascii="Century Gothic" w:hAnsi="Century Gothic"/>
        </w:rPr>
        <w:t xml:space="preserve">L’insuffisance de l’offre publique des transports en commun ; </w:t>
      </w:r>
    </w:p>
    <w:p w:rsidR="0044438B" w:rsidRPr="006B06B2" w:rsidRDefault="0044438B" w:rsidP="006E6C84">
      <w:pPr>
        <w:numPr>
          <w:ilvl w:val="0"/>
          <w:numId w:val="12"/>
        </w:numPr>
        <w:ind w:firstLine="113"/>
        <w:jc w:val="both"/>
        <w:rPr>
          <w:rFonts w:ascii="Century Gothic" w:hAnsi="Century Gothic"/>
        </w:rPr>
      </w:pPr>
      <w:r w:rsidRPr="006B06B2">
        <w:rPr>
          <w:rFonts w:ascii="Century Gothic" w:hAnsi="Century Gothic"/>
        </w:rPr>
        <w:t>Le vieillissement du parc automobile.</w:t>
      </w:r>
    </w:p>
    <w:p w:rsidR="0044438B" w:rsidRPr="006B06B2" w:rsidRDefault="0044438B" w:rsidP="0044438B">
      <w:pPr>
        <w:jc w:val="both"/>
        <w:rPr>
          <w:rFonts w:ascii="Century Gothic" w:hAnsi="Century Gothic"/>
        </w:rPr>
      </w:pPr>
    </w:p>
    <w:p w:rsidR="0044438B" w:rsidRPr="006B06B2" w:rsidRDefault="0044438B" w:rsidP="00D35649">
      <w:pPr>
        <w:jc w:val="both"/>
        <w:rPr>
          <w:rFonts w:ascii="Century Gothic" w:eastAsia="Batang" w:hAnsi="Century Gothic"/>
        </w:rPr>
      </w:pPr>
      <w:r w:rsidRPr="006B06B2">
        <w:rPr>
          <w:rFonts w:ascii="Century Gothic" w:eastAsia="Batang" w:hAnsi="Century Gothic"/>
        </w:rPr>
        <w:t>L’approfondissement de l’analyse permet d’identifier des effets liés aux diffic</w:t>
      </w:r>
      <w:r w:rsidR="00D35649" w:rsidRPr="006B06B2">
        <w:rPr>
          <w:rFonts w:ascii="Century Gothic" w:eastAsia="Batang" w:hAnsi="Century Gothic"/>
        </w:rPr>
        <w:t xml:space="preserve">ultés de circulation à Abidjan. </w:t>
      </w:r>
      <w:r w:rsidRPr="006B06B2">
        <w:rPr>
          <w:rFonts w:ascii="Century Gothic" w:eastAsia="Batang" w:hAnsi="Century Gothic"/>
        </w:rPr>
        <w:t>Ce sont :</w:t>
      </w:r>
    </w:p>
    <w:p w:rsidR="00D35649" w:rsidRPr="006B06B2" w:rsidRDefault="00D35649" w:rsidP="0044438B">
      <w:pPr>
        <w:jc w:val="both"/>
        <w:rPr>
          <w:rFonts w:ascii="Century Gothic" w:eastAsia="Batang" w:hAnsi="Century Gothic"/>
          <w:i/>
        </w:rPr>
      </w:pPr>
    </w:p>
    <w:p w:rsidR="0044438B" w:rsidRPr="006B06B2" w:rsidRDefault="0044438B" w:rsidP="006E6C84">
      <w:pPr>
        <w:numPr>
          <w:ilvl w:val="0"/>
          <w:numId w:val="11"/>
        </w:numPr>
        <w:jc w:val="both"/>
        <w:rPr>
          <w:rFonts w:ascii="Century Gothic" w:hAnsi="Century Gothic"/>
          <w:b/>
          <w:u w:val="single"/>
        </w:rPr>
      </w:pPr>
      <w:r w:rsidRPr="006B06B2">
        <w:rPr>
          <w:rFonts w:ascii="Century Gothic" w:hAnsi="Century Gothic"/>
          <w:b/>
          <w:u w:val="single"/>
        </w:rPr>
        <w:t>Les effets des difficultés de circulation à Abidjan</w:t>
      </w:r>
    </w:p>
    <w:p w:rsidR="0044438B" w:rsidRPr="006B06B2" w:rsidRDefault="0044438B" w:rsidP="0044438B">
      <w:pPr>
        <w:ind w:left="397"/>
        <w:jc w:val="both"/>
        <w:rPr>
          <w:rFonts w:ascii="Century Gothic" w:hAnsi="Century Gothic"/>
          <w:b/>
          <w:u w:val="single"/>
        </w:rPr>
      </w:pPr>
    </w:p>
    <w:p w:rsidR="0044438B" w:rsidRPr="006B06B2" w:rsidRDefault="0044438B" w:rsidP="006E6C84">
      <w:pPr>
        <w:numPr>
          <w:ilvl w:val="0"/>
          <w:numId w:val="12"/>
        </w:numPr>
        <w:jc w:val="both"/>
        <w:rPr>
          <w:rFonts w:ascii="Century Gothic" w:hAnsi="Century Gothic"/>
          <w:b/>
        </w:rPr>
      </w:pPr>
      <w:r w:rsidRPr="006B06B2">
        <w:rPr>
          <w:rFonts w:ascii="Century Gothic" w:hAnsi="Century Gothic"/>
          <w:b/>
        </w:rPr>
        <w:t>Les effets sur l’économie nationale</w:t>
      </w:r>
    </w:p>
    <w:p w:rsidR="0044438B" w:rsidRPr="006B06B2" w:rsidRDefault="0044438B" w:rsidP="006E6C84">
      <w:pPr>
        <w:numPr>
          <w:ilvl w:val="0"/>
          <w:numId w:val="10"/>
        </w:numPr>
        <w:jc w:val="both"/>
        <w:rPr>
          <w:rFonts w:ascii="Century Gothic" w:hAnsi="Century Gothic"/>
        </w:rPr>
      </w:pPr>
      <w:r w:rsidRPr="006B06B2">
        <w:rPr>
          <w:rFonts w:ascii="Century Gothic" w:hAnsi="Century Gothic"/>
        </w:rPr>
        <w:t>Les pertes de temps ;</w:t>
      </w:r>
    </w:p>
    <w:p w:rsidR="0044438B" w:rsidRPr="006B06B2" w:rsidRDefault="0044438B" w:rsidP="006E6C84">
      <w:pPr>
        <w:numPr>
          <w:ilvl w:val="0"/>
          <w:numId w:val="10"/>
        </w:numPr>
        <w:jc w:val="both"/>
        <w:rPr>
          <w:rFonts w:ascii="Century Gothic" w:hAnsi="Century Gothic"/>
        </w:rPr>
      </w:pPr>
      <w:r w:rsidRPr="006B06B2">
        <w:rPr>
          <w:rFonts w:ascii="Century Gothic" w:hAnsi="Century Gothic"/>
        </w:rPr>
        <w:t>La surconsommation du carburant entraînant la production de gaz à effet de serre ;</w:t>
      </w:r>
    </w:p>
    <w:p w:rsidR="0044438B" w:rsidRPr="006B06B2" w:rsidRDefault="0044438B" w:rsidP="006E6C84">
      <w:pPr>
        <w:numPr>
          <w:ilvl w:val="0"/>
          <w:numId w:val="10"/>
        </w:numPr>
        <w:jc w:val="both"/>
        <w:rPr>
          <w:rFonts w:ascii="Century Gothic" w:hAnsi="Century Gothic"/>
        </w:rPr>
      </w:pPr>
      <w:r w:rsidRPr="006B06B2">
        <w:rPr>
          <w:rFonts w:ascii="Century Gothic" w:hAnsi="Century Gothic"/>
        </w:rPr>
        <w:t>Des manques à  gagner au niveau des opérateurs économiques ;</w:t>
      </w:r>
    </w:p>
    <w:p w:rsidR="0044438B" w:rsidRPr="006B06B2" w:rsidRDefault="0044438B" w:rsidP="006E6C84">
      <w:pPr>
        <w:numPr>
          <w:ilvl w:val="0"/>
          <w:numId w:val="10"/>
        </w:numPr>
        <w:jc w:val="both"/>
        <w:rPr>
          <w:rFonts w:ascii="Century Gothic" w:hAnsi="Century Gothic"/>
        </w:rPr>
      </w:pPr>
      <w:r w:rsidRPr="006B06B2">
        <w:rPr>
          <w:rFonts w:ascii="Century Gothic" w:hAnsi="Century Gothic"/>
        </w:rPr>
        <w:t>La fuite des capitaux ;</w:t>
      </w:r>
    </w:p>
    <w:p w:rsidR="0044438B" w:rsidRPr="006B06B2" w:rsidRDefault="0044438B" w:rsidP="006E6C84">
      <w:pPr>
        <w:numPr>
          <w:ilvl w:val="0"/>
          <w:numId w:val="10"/>
        </w:numPr>
        <w:jc w:val="both"/>
        <w:rPr>
          <w:rFonts w:ascii="Century Gothic" w:hAnsi="Century Gothic"/>
        </w:rPr>
      </w:pPr>
      <w:r w:rsidRPr="006B06B2">
        <w:rPr>
          <w:rFonts w:ascii="Century Gothic" w:hAnsi="Century Gothic"/>
        </w:rPr>
        <w:t>La baisse du P.I.B par le ralentissement de la production ;</w:t>
      </w:r>
    </w:p>
    <w:p w:rsidR="0044438B" w:rsidRPr="006B06B2" w:rsidRDefault="0044438B" w:rsidP="006E6C84">
      <w:pPr>
        <w:numPr>
          <w:ilvl w:val="0"/>
          <w:numId w:val="9"/>
        </w:numPr>
        <w:jc w:val="both"/>
        <w:rPr>
          <w:rFonts w:ascii="Century Gothic" w:hAnsi="Century Gothic"/>
        </w:rPr>
      </w:pPr>
      <w:r w:rsidRPr="006B06B2">
        <w:rPr>
          <w:rFonts w:ascii="Century Gothic" w:hAnsi="Century Gothic"/>
        </w:rPr>
        <w:t>L’aggravation de la pauvreté au niveau national ;</w:t>
      </w:r>
    </w:p>
    <w:p w:rsidR="0044438B" w:rsidRPr="006B06B2" w:rsidRDefault="0044438B" w:rsidP="006E6C84">
      <w:pPr>
        <w:numPr>
          <w:ilvl w:val="0"/>
          <w:numId w:val="9"/>
        </w:numPr>
        <w:jc w:val="both"/>
        <w:rPr>
          <w:rFonts w:ascii="Century Gothic" w:hAnsi="Century Gothic"/>
        </w:rPr>
      </w:pPr>
      <w:r w:rsidRPr="006B06B2">
        <w:rPr>
          <w:rFonts w:ascii="Century Gothic" w:hAnsi="Century Gothic"/>
        </w:rPr>
        <w:t xml:space="preserve">La perte de </w:t>
      </w:r>
      <w:r w:rsidR="00D35649" w:rsidRPr="006B06B2">
        <w:rPr>
          <w:rFonts w:ascii="Century Gothic" w:hAnsi="Century Gothic"/>
        </w:rPr>
        <w:t xml:space="preserve">la </w:t>
      </w:r>
      <w:r w:rsidRPr="006B06B2">
        <w:rPr>
          <w:rFonts w:ascii="Century Gothic" w:hAnsi="Century Gothic"/>
        </w:rPr>
        <w:t>productivité au niveau national.</w:t>
      </w:r>
    </w:p>
    <w:p w:rsidR="0044438B" w:rsidRDefault="0044438B" w:rsidP="0044438B">
      <w:pPr>
        <w:ind w:left="720"/>
        <w:jc w:val="both"/>
        <w:rPr>
          <w:rFonts w:ascii="Century Gothic" w:hAnsi="Century Gothic"/>
        </w:rPr>
      </w:pPr>
    </w:p>
    <w:p w:rsidR="00930530" w:rsidRDefault="00930530" w:rsidP="0044438B">
      <w:pPr>
        <w:ind w:left="720"/>
        <w:jc w:val="both"/>
        <w:rPr>
          <w:rFonts w:ascii="Century Gothic" w:hAnsi="Century Gothic"/>
        </w:rPr>
      </w:pPr>
    </w:p>
    <w:p w:rsidR="00930530" w:rsidRDefault="00930530" w:rsidP="0044438B">
      <w:pPr>
        <w:ind w:left="720"/>
        <w:jc w:val="both"/>
        <w:rPr>
          <w:rFonts w:ascii="Century Gothic" w:hAnsi="Century Gothic"/>
        </w:rPr>
      </w:pPr>
    </w:p>
    <w:p w:rsidR="00930530" w:rsidRDefault="00930530" w:rsidP="0044438B">
      <w:pPr>
        <w:ind w:left="720"/>
        <w:jc w:val="both"/>
        <w:rPr>
          <w:rFonts w:ascii="Century Gothic" w:hAnsi="Century Gothic"/>
        </w:rPr>
      </w:pPr>
    </w:p>
    <w:p w:rsidR="00930530" w:rsidRPr="006B06B2" w:rsidRDefault="00930530" w:rsidP="0044438B">
      <w:pPr>
        <w:ind w:left="720"/>
        <w:jc w:val="both"/>
        <w:rPr>
          <w:rFonts w:ascii="Century Gothic" w:hAnsi="Century Gothic"/>
        </w:rPr>
      </w:pPr>
    </w:p>
    <w:p w:rsidR="0044438B" w:rsidRPr="006B06B2" w:rsidRDefault="0044438B" w:rsidP="006E6C84">
      <w:pPr>
        <w:numPr>
          <w:ilvl w:val="0"/>
          <w:numId w:val="12"/>
        </w:numPr>
        <w:jc w:val="both"/>
        <w:rPr>
          <w:rFonts w:ascii="Century Gothic" w:hAnsi="Century Gothic"/>
          <w:b/>
        </w:rPr>
      </w:pPr>
      <w:r w:rsidRPr="006B06B2">
        <w:rPr>
          <w:rFonts w:ascii="Century Gothic" w:hAnsi="Century Gothic"/>
          <w:b/>
        </w:rPr>
        <w:t>Les effets sur l’environnement</w:t>
      </w:r>
    </w:p>
    <w:p w:rsidR="0044438B" w:rsidRPr="006B06B2" w:rsidRDefault="0044438B" w:rsidP="006E6C84">
      <w:pPr>
        <w:numPr>
          <w:ilvl w:val="0"/>
          <w:numId w:val="10"/>
        </w:numPr>
        <w:jc w:val="both"/>
        <w:rPr>
          <w:rFonts w:ascii="Century Gothic" w:hAnsi="Century Gothic"/>
        </w:rPr>
      </w:pPr>
      <w:r w:rsidRPr="006B06B2">
        <w:rPr>
          <w:rFonts w:ascii="Century Gothic" w:hAnsi="Century Gothic"/>
        </w:rPr>
        <w:t>La dégradation de l’environnement ;</w:t>
      </w:r>
    </w:p>
    <w:p w:rsidR="0044438B" w:rsidRPr="006B06B2" w:rsidRDefault="0044438B" w:rsidP="006E6C84">
      <w:pPr>
        <w:numPr>
          <w:ilvl w:val="0"/>
          <w:numId w:val="10"/>
        </w:numPr>
        <w:jc w:val="both"/>
        <w:rPr>
          <w:rFonts w:ascii="Century Gothic" w:hAnsi="Century Gothic"/>
        </w:rPr>
      </w:pPr>
      <w:r w:rsidRPr="006B06B2">
        <w:rPr>
          <w:rFonts w:ascii="Century Gothic" w:hAnsi="Century Gothic"/>
        </w:rPr>
        <w:t>Le changement climatique ;</w:t>
      </w:r>
    </w:p>
    <w:p w:rsidR="0044438B" w:rsidRDefault="0044438B" w:rsidP="006E6C84">
      <w:pPr>
        <w:numPr>
          <w:ilvl w:val="0"/>
          <w:numId w:val="10"/>
        </w:numPr>
        <w:jc w:val="both"/>
        <w:rPr>
          <w:rFonts w:ascii="Century Gothic" w:hAnsi="Century Gothic"/>
        </w:rPr>
      </w:pPr>
      <w:r w:rsidRPr="006B06B2">
        <w:rPr>
          <w:rFonts w:ascii="Century Gothic" w:hAnsi="Century Gothic"/>
        </w:rPr>
        <w:t>La pollution.</w:t>
      </w:r>
    </w:p>
    <w:p w:rsidR="009175BD" w:rsidRDefault="009175BD" w:rsidP="009175BD">
      <w:pPr>
        <w:jc w:val="both"/>
        <w:rPr>
          <w:rFonts w:ascii="Century Gothic" w:hAnsi="Century Gothic"/>
        </w:rPr>
      </w:pPr>
    </w:p>
    <w:p w:rsidR="0044438B" w:rsidRPr="006B06B2" w:rsidRDefault="0044438B" w:rsidP="006E6C84">
      <w:pPr>
        <w:numPr>
          <w:ilvl w:val="0"/>
          <w:numId w:val="12"/>
        </w:numPr>
        <w:jc w:val="both"/>
        <w:rPr>
          <w:rFonts w:ascii="Century Gothic" w:hAnsi="Century Gothic"/>
          <w:b/>
        </w:rPr>
      </w:pPr>
      <w:r w:rsidRPr="006B06B2">
        <w:rPr>
          <w:rFonts w:ascii="Century Gothic" w:hAnsi="Century Gothic"/>
          <w:b/>
        </w:rPr>
        <w:t>Les effets sur la santé</w:t>
      </w:r>
    </w:p>
    <w:p w:rsidR="0044438B" w:rsidRPr="006B06B2" w:rsidRDefault="0044438B" w:rsidP="006E6C84">
      <w:pPr>
        <w:numPr>
          <w:ilvl w:val="0"/>
          <w:numId w:val="10"/>
        </w:numPr>
        <w:jc w:val="both"/>
        <w:rPr>
          <w:rFonts w:ascii="Century Gothic" w:hAnsi="Century Gothic"/>
        </w:rPr>
      </w:pPr>
      <w:r w:rsidRPr="006B06B2">
        <w:rPr>
          <w:rFonts w:ascii="Century Gothic" w:hAnsi="Century Gothic"/>
        </w:rPr>
        <w:t>Le stress ;</w:t>
      </w:r>
    </w:p>
    <w:p w:rsidR="0044438B" w:rsidRPr="006B06B2" w:rsidRDefault="0044438B" w:rsidP="006E6C84">
      <w:pPr>
        <w:numPr>
          <w:ilvl w:val="0"/>
          <w:numId w:val="10"/>
        </w:numPr>
        <w:jc w:val="both"/>
        <w:rPr>
          <w:rFonts w:ascii="Century Gothic" w:hAnsi="Century Gothic"/>
        </w:rPr>
      </w:pPr>
      <w:r w:rsidRPr="006B06B2">
        <w:rPr>
          <w:rFonts w:ascii="Century Gothic" w:hAnsi="Century Gothic"/>
        </w:rPr>
        <w:t>Les attaques sur la santé.</w:t>
      </w:r>
    </w:p>
    <w:p w:rsidR="0044438B" w:rsidRPr="006B06B2" w:rsidRDefault="0044438B" w:rsidP="0044438B">
      <w:pPr>
        <w:jc w:val="both"/>
        <w:rPr>
          <w:rFonts w:ascii="Century Gothic" w:hAnsi="Century Gothic"/>
        </w:rPr>
      </w:pPr>
    </w:p>
    <w:p w:rsidR="0044438B" w:rsidRPr="006B06B2" w:rsidRDefault="0044438B" w:rsidP="006E6C84">
      <w:pPr>
        <w:numPr>
          <w:ilvl w:val="0"/>
          <w:numId w:val="12"/>
        </w:numPr>
        <w:jc w:val="both"/>
        <w:rPr>
          <w:rFonts w:ascii="Century Gothic" w:hAnsi="Century Gothic"/>
          <w:b/>
        </w:rPr>
      </w:pPr>
      <w:r w:rsidRPr="006B06B2">
        <w:rPr>
          <w:rFonts w:ascii="Century Gothic" w:hAnsi="Century Gothic"/>
          <w:b/>
        </w:rPr>
        <w:t>Les effets sur les infrastructures routières</w:t>
      </w:r>
    </w:p>
    <w:p w:rsidR="0044438B" w:rsidRPr="006B06B2" w:rsidRDefault="0044438B" w:rsidP="006E6C84">
      <w:pPr>
        <w:numPr>
          <w:ilvl w:val="0"/>
          <w:numId w:val="10"/>
        </w:numPr>
        <w:jc w:val="both"/>
        <w:rPr>
          <w:rFonts w:ascii="Century Gothic" w:hAnsi="Century Gothic"/>
        </w:rPr>
      </w:pPr>
      <w:r w:rsidRPr="006B06B2">
        <w:rPr>
          <w:rFonts w:ascii="Century Gothic" w:hAnsi="Century Gothic"/>
        </w:rPr>
        <w:t>La dégradation de la structure de la chaussée</w:t>
      </w:r>
    </w:p>
    <w:p w:rsidR="00D35649" w:rsidRPr="006B06B2" w:rsidRDefault="00D35649" w:rsidP="00D35649">
      <w:pPr>
        <w:ind w:left="720"/>
        <w:jc w:val="both"/>
        <w:rPr>
          <w:rFonts w:ascii="Century Gothic" w:hAnsi="Century Gothic"/>
        </w:rPr>
      </w:pPr>
    </w:p>
    <w:p w:rsidR="0044438B" w:rsidRPr="006B06B2" w:rsidRDefault="0044438B" w:rsidP="006E6C84">
      <w:pPr>
        <w:numPr>
          <w:ilvl w:val="0"/>
          <w:numId w:val="12"/>
        </w:numPr>
        <w:jc w:val="both"/>
        <w:rPr>
          <w:rFonts w:ascii="Century Gothic" w:hAnsi="Century Gothic"/>
          <w:b/>
        </w:rPr>
      </w:pPr>
      <w:r w:rsidRPr="006B06B2">
        <w:rPr>
          <w:rFonts w:ascii="Century Gothic" w:hAnsi="Century Gothic"/>
          <w:b/>
        </w:rPr>
        <w:t>Les effets sur la sécurité des usagers</w:t>
      </w:r>
    </w:p>
    <w:p w:rsidR="0044438B" w:rsidRPr="006B06B2" w:rsidRDefault="0044438B" w:rsidP="006E6C84">
      <w:pPr>
        <w:numPr>
          <w:ilvl w:val="0"/>
          <w:numId w:val="10"/>
        </w:numPr>
        <w:jc w:val="both"/>
        <w:rPr>
          <w:rFonts w:ascii="Century Gothic" w:hAnsi="Century Gothic"/>
        </w:rPr>
      </w:pPr>
      <w:r w:rsidRPr="006B06B2">
        <w:rPr>
          <w:rFonts w:ascii="Century Gothic" w:hAnsi="Century Gothic"/>
        </w:rPr>
        <w:t>L’insécurité dans la circulation à Abidjan.</w:t>
      </w:r>
    </w:p>
    <w:p w:rsidR="0044438B" w:rsidRPr="006B06B2" w:rsidRDefault="0044438B" w:rsidP="0044438B">
      <w:pPr>
        <w:ind w:left="720"/>
        <w:jc w:val="both"/>
        <w:rPr>
          <w:rFonts w:ascii="Century Gothic" w:hAnsi="Century Gothic"/>
        </w:rPr>
      </w:pPr>
    </w:p>
    <w:p w:rsidR="0044438B" w:rsidRPr="00D4743F" w:rsidRDefault="00296CA9" w:rsidP="006E6C84">
      <w:pPr>
        <w:pStyle w:val="Paragraphedeliste"/>
        <w:numPr>
          <w:ilvl w:val="0"/>
          <w:numId w:val="18"/>
        </w:numPr>
        <w:jc w:val="both"/>
        <w:rPr>
          <w:rFonts w:ascii="Century Gothic" w:hAnsi="Century Gothic"/>
          <w:b/>
          <w:color w:val="000000"/>
          <w:spacing w:val="15"/>
          <w:u w:val="single"/>
        </w:rPr>
      </w:pPr>
      <w:r w:rsidRPr="00D4743F">
        <w:rPr>
          <w:rFonts w:ascii="Century Gothic" w:hAnsi="Century Gothic"/>
          <w:b/>
          <w:color w:val="000000"/>
          <w:spacing w:val="15"/>
          <w:u w:val="single"/>
        </w:rPr>
        <w:t>PROPOSITION DE SOLUTIONS</w:t>
      </w:r>
    </w:p>
    <w:p w:rsidR="0044438B" w:rsidRPr="006B06B2" w:rsidRDefault="0044438B" w:rsidP="006E6C84">
      <w:pPr>
        <w:pStyle w:val="Paragraphedeliste"/>
        <w:numPr>
          <w:ilvl w:val="0"/>
          <w:numId w:val="13"/>
        </w:numPr>
        <w:jc w:val="both"/>
        <w:rPr>
          <w:rFonts w:ascii="Century Gothic" w:hAnsi="Century Gothic"/>
          <w:sz w:val="24"/>
          <w:szCs w:val="24"/>
        </w:rPr>
      </w:pPr>
      <w:r w:rsidRPr="006B06B2">
        <w:rPr>
          <w:rFonts w:ascii="Century Gothic" w:hAnsi="Century Gothic"/>
          <w:sz w:val="24"/>
          <w:szCs w:val="24"/>
        </w:rPr>
        <w:t>Créer des aires de stationnement dans toutes les communes du District ;</w:t>
      </w:r>
    </w:p>
    <w:p w:rsidR="0044438B" w:rsidRPr="006B06B2" w:rsidRDefault="0044438B" w:rsidP="006E6C84">
      <w:pPr>
        <w:pStyle w:val="Paragraphedeliste"/>
        <w:numPr>
          <w:ilvl w:val="0"/>
          <w:numId w:val="13"/>
        </w:numPr>
        <w:jc w:val="both"/>
        <w:rPr>
          <w:rFonts w:ascii="Century Gothic" w:hAnsi="Century Gothic"/>
          <w:sz w:val="24"/>
          <w:szCs w:val="24"/>
        </w:rPr>
      </w:pPr>
      <w:r w:rsidRPr="006B06B2">
        <w:rPr>
          <w:rFonts w:ascii="Century Gothic" w:hAnsi="Century Gothic"/>
          <w:sz w:val="24"/>
          <w:szCs w:val="24"/>
        </w:rPr>
        <w:t>Créer des gares routières ;</w:t>
      </w:r>
    </w:p>
    <w:p w:rsidR="0044438B" w:rsidRPr="006B06B2" w:rsidRDefault="0044438B" w:rsidP="006E6C84">
      <w:pPr>
        <w:pStyle w:val="Paragraphedeliste"/>
        <w:numPr>
          <w:ilvl w:val="0"/>
          <w:numId w:val="13"/>
        </w:numPr>
        <w:jc w:val="both"/>
        <w:rPr>
          <w:rFonts w:ascii="Century Gothic" w:hAnsi="Century Gothic"/>
          <w:sz w:val="24"/>
          <w:szCs w:val="24"/>
        </w:rPr>
      </w:pPr>
      <w:r w:rsidRPr="006B06B2">
        <w:rPr>
          <w:rFonts w:ascii="Century Gothic" w:hAnsi="Century Gothic"/>
          <w:sz w:val="24"/>
          <w:szCs w:val="24"/>
        </w:rPr>
        <w:t>Développer le transport lagunaire et aérien;</w:t>
      </w:r>
    </w:p>
    <w:p w:rsidR="0044438B" w:rsidRPr="006B06B2" w:rsidRDefault="0044438B" w:rsidP="006E6C84">
      <w:pPr>
        <w:pStyle w:val="Paragraphedeliste"/>
        <w:numPr>
          <w:ilvl w:val="0"/>
          <w:numId w:val="13"/>
        </w:numPr>
        <w:jc w:val="both"/>
        <w:rPr>
          <w:rFonts w:ascii="Century Gothic" w:hAnsi="Century Gothic"/>
          <w:sz w:val="24"/>
          <w:szCs w:val="24"/>
        </w:rPr>
      </w:pPr>
      <w:r w:rsidRPr="006B06B2">
        <w:rPr>
          <w:rFonts w:ascii="Century Gothic" w:hAnsi="Century Gothic"/>
          <w:sz w:val="24"/>
          <w:szCs w:val="24"/>
        </w:rPr>
        <w:t>Mettre en place un nouveau système dissuasif de sanction et de perception des contraventions pour les conducteurs indisciplinés ;</w:t>
      </w:r>
    </w:p>
    <w:p w:rsidR="0044438B" w:rsidRPr="006B06B2" w:rsidRDefault="0044438B" w:rsidP="006E6C84">
      <w:pPr>
        <w:pStyle w:val="Paragraphedeliste"/>
        <w:numPr>
          <w:ilvl w:val="0"/>
          <w:numId w:val="13"/>
        </w:numPr>
        <w:jc w:val="both"/>
        <w:rPr>
          <w:rFonts w:ascii="Century Gothic" w:hAnsi="Century Gothic"/>
          <w:sz w:val="24"/>
          <w:szCs w:val="24"/>
        </w:rPr>
      </w:pPr>
      <w:r w:rsidRPr="006B06B2">
        <w:rPr>
          <w:rFonts w:ascii="Century Gothic" w:hAnsi="Century Gothic"/>
          <w:sz w:val="24"/>
          <w:szCs w:val="24"/>
        </w:rPr>
        <w:t>Implanter des panneaux de signalisation et des feux tricolores en nombre suffisant sur toutes les voies de trafic dense ;</w:t>
      </w:r>
    </w:p>
    <w:p w:rsidR="0044438B" w:rsidRPr="006B06B2" w:rsidRDefault="0044438B" w:rsidP="006E6C84">
      <w:pPr>
        <w:pStyle w:val="Paragraphedeliste"/>
        <w:numPr>
          <w:ilvl w:val="0"/>
          <w:numId w:val="13"/>
        </w:numPr>
        <w:jc w:val="both"/>
        <w:rPr>
          <w:rFonts w:ascii="Century Gothic" w:hAnsi="Century Gothic"/>
          <w:sz w:val="24"/>
          <w:szCs w:val="24"/>
        </w:rPr>
      </w:pPr>
      <w:r w:rsidRPr="006B06B2">
        <w:rPr>
          <w:rFonts w:ascii="Century Gothic" w:hAnsi="Century Gothic"/>
          <w:sz w:val="24"/>
          <w:szCs w:val="24"/>
        </w:rPr>
        <w:t>Réviser les conventions relatives à l’enlèvement rapide des véhicules sur les voies ;</w:t>
      </w:r>
    </w:p>
    <w:p w:rsidR="0044438B" w:rsidRPr="006B06B2" w:rsidRDefault="0044438B" w:rsidP="006E6C84">
      <w:pPr>
        <w:pStyle w:val="Paragraphedeliste"/>
        <w:numPr>
          <w:ilvl w:val="0"/>
          <w:numId w:val="13"/>
        </w:numPr>
        <w:jc w:val="both"/>
        <w:rPr>
          <w:rFonts w:ascii="Century Gothic" w:hAnsi="Century Gothic"/>
          <w:sz w:val="24"/>
          <w:szCs w:val="24"/>
        </w:rPr>
      </w:pPr>
      <w:r w:rsidRPr="006B06B2">
        <w:rPr>
          <w:rFonts w:ascii="Century Gothic" w:hAnsi="Century Gothic"/>
          <w:sz w:val="24"/>
          <w:szCs w:val="24"/>
        </w:rPr>
        <w:t>Accélérer la réalisation du train urbain Port-Bouët-Anyama ;</w:t>
      </w:r>
    </w:p>
    <w:p w:rsidR="0044438B" w:rsidRPr="006B06B2" w:rsidRDefault="0044438B" w:rsidP="006E6C84">
      <w:pPr>
        <w:pStyle w:val="Paragraphedeliste"/>
        <w:numPr>
          <w:ilvl w:val="0"/>
          <w:numId w:val="13"/>
        </w:numPr>
        <w:jc w:val="both"/>
        <w:rPr>
          <w:rFonts w:ascii="Century Gothic" w:hAnsi="Century Gothic"/>
          <w:sz w:val="24"/>
          <w:szCs w:val="24"/>
        </w:rPr>
      </w:pPr>
      <w:r w:rsidRPr="006B06B2">
        <w:rPr>
          <w:rFonts w:ascii="Century Gothic" w:hAnsi="Century Gothic"/>
          <w:sz w:val="24"/>
          <w:szCs w:val="24"/>
        </w:rPr>
        <w:t>Organiser fréquemment des campagnes de communication et de sensibilisation sur les bonnes pratiques et le respect de la réglementation routière ;</w:t>
      </w:r>
    </w:p>
    <w:p w:rsidR="0044438B" w:rsidRPr="006B06B2" w:rsidRDefault="0044438B" w:rsidP="006E6C84">
      <w:pPr>
        <w:pStyle w:val="Paragraphedeliste"/>
        <w:numPr>
          <w:ilvl w:val="0"/>
          <w:numId w:val="13"/>
        </w:numPr>
        <w:jc w:val="both"/>
        <w:rPr>
          <w:rFonts w:ascii="Century Gothic" w:hAnsi="Century Gothic"/>
          <w:sz w:val="24"/>
          <w:szCs w:val="24"/>
        </w:rPr>
      </w:pPr>
      <w:r w:rsidRPr="006B06B2">
        <w:rPr>
          <w:rFonts w:ascii="Century Gothic" w:hAnsi="Century Gothic"/>
          <w:sz w:val="24"/>
          <w:szCs w:val="24"/>
        </w:rPr>
        <w:t>Procéder au déguerpissement général des occupants des voies, des trottoirs et des gares illicites d’Abidjan.</w:t>
      </w:r>
    </w:p>
    <w:p w:rsidR="0044438B" w:rsidRPr="006B06B2" w:rsidRDefault="0044438B" w:rsidP="0044438B">
      <w:pPr>
        <w:pStyle w:val="Paragraphedeliste"/>
        <w:jc w:val="both"/>
        <w:rPr>
          <w:rFonts w:ascii="Century Gothic" w:hAnsi="Century Gothic"/>
          <w:sz w:val="24"/>
          <w:szCs w:val="24"/>
        </w:rPr>
      </w:pPr>
    </w:p>
    <w:p w:rsidR="0044438B" w:rsidRPr="006B06B2" w:rsidRDefault="00296CA9" w:rsidP="006E6C84">
      <w:pPr>
        <w:pStyle w:val="Paragraphedeliste"/>
        <w:numPr>
          <w:ilvl w:val="0"/>
          <w:numId w:val="18"/>
        </w:numPr>
        <w:jc w:val="both"/>
        <w:rPr>
          <w:rFonts w:ascii="Century Gothic" w:hAnsi="Century Gothic"/>
          <w:b/>
          <w:spacing w:val="15"/>
          <w:sz w:val="24"/>
          <w:szCs w:val="24"/>
          <w:u w:val="single"/>
        </w:rPr>
      </w:pPr>
      <w:r w:rsidRPr="006B06B2">
        <w:rPr>
          <w:rFonts w:ascii="Century Gothic" w:hAnsi="Century Gothic"/>
          <w:b/>
          <w:spacing w:val="15"/>
          <w:sz w:val="24"/>
          <w:szCs w:val="24"/>
          <w:u w:val="single"/>
        </w:rPr>
        <w:t>RECOMMANDATIONS</w:t>
      </w:r>
    </w:p>
    <w:p w:rsidR="0044438B" w:rsidRPr="006B06B2" w:rsidRDefault="0044438B" w:rsidP="006E6C84">
      <w:pPr>
        <w:pStyle w:val="Paragraphedeliste"/>
        <w:numPr>
          <w:ilvl w:val="0"/>
          <w:numId w:val="14"/>
        </w:numPr>
        <w:jc w:val="both"/>
        <w:rPr>
          <w:rFonts w:ascii="Century Gothic" w:hAnsi="Century Gothic"/>
          <w:sz w:val="24"/>
          <w:szCs w:val="24"/>
        </w:rPr>
      </w:pPr>
      <w:r w:rsidRPr="006B06B2">
        <w:rPr>
          <w:rFonts w:ascii="Century Gothic" w:hAnsi="Century Gothic"/>
          <w:sz w:val="24"/>
          <w:szCs w:val="24"/>
        </w:rPr>
        <w:t>Réorganiser les barrages de contrôle  routier à Abidjan ;</w:t>
      </w:r>
    </w:p>
    <w:p w:rsidR="0044438B" w:rsidRPr="006B06B2" w:rsidRDefault="0044438B" w:rsidP="006E6C84">
      <w:pPr>
        <w:pStyle w:val="Paragraphedeliste"/>
        <w:numPr>
          <w:ilvl w:val="0"/>
          <w:numId w:val="14"/>
        </w:numPr>
        <w:jc w:val="both"/>
        <w:rPr>
          <w:rFonts w:ascii="Century Gothic" w:hAnsi="Century Gothic"/>
          <w:sz w:val="24"/>
          <w:szCs w:val="24"/>
        </w:rPr>
      </w:pPr>
      <w:r w:rsidRPr="006B06B2">
        <w:rPr>
          <w:rFonts w:ascii="Century Gothic" w:hAnsi="Century Gothic"/>
          <w:sz w:val="24"/>
          <w:szCs w:val="24"/>
        </w:rPr>
        <w:t>Faire exécuter les missions de l’OFT dans le District d’Abidjan ;</w:t>
      </w:r>
    </w:p>
    <w:p w:rsidR="0044438B" w:rsidRPr="006B06B2" w:rsidRDefault="0044438B" w:rsidP="006E6C84">
      <w:pPr>
        <w:pStyle w:val="Paragraphedeliste"/>
        <w:numPr>
          <w:ilvl w:val="0"/>
          <w:numId w:val="14"/>
        </w:numPr>
        <w:jc w:val="both"/>
        <w:rPr>
          <w:rFonts w:ascii="Century Gothic" w:hAnsi="Century Gothic"/>
          <w:sz w:val="24"/>
          <w:szCs w:val="24"/>
        </w:rPr>
      </w:pPr>
      <w:r w:rsidRPr="006B06B2">
        <w:rPr>
          <w:rFonts w:ascii="Century Gothic" w:hAnsi="Century Gothic"/>
          <w:sz w:val="24"/>
          <w:szCs w:val="24"/>
        </w:rPr>
        <w:t>Renforcer les capacités des agents URC commis à la régulation de la circulation ;</w:t>
      </w:r>
    </w:p>
    <w:p w:rsidR="0044438B" w:rsidRPr="006B06B2" w:rsidRDefault="0044438B" w:rsidP="006E6C84">
      <w:pPr>
        <w:pStyle w:val="Paragraphedeliste"/>
        <w:numPr>
          <w:ilvl w:val="0"/>
          <w:numId w:val="14"/>
        </w:numPr>
        <w:jc w:val="both"/>
        <w:rPr>
          <w:rFonts w:ascii="Century Gothic" w:hAnsi="Century Gothic"/>
          <w:sz w:val="24"/>
          <w:szCs w:val="24"/>
        </w:rPr>
      </w:pPr>
      <w:r w:rsidRPr="006B06B2">
        <w:rPr>
          <w:rFonts w:ascii="Century Gothic" w:hAnsi="Century Gothic"/>
          <w:sz w:val="24"/>
          <w:szCs w:val="24"/>
        </w:rPr>
        <w:t>Renforcer les capacités de l’OFT pour agir sur les problèmes.</w:t>
      </w:r>
    </w:p>
    <w:p w:rsidR="0044438B" w:rsidRPr="006B06B2" w:rsidRDefault="0044438B" w:rsidP="0044438B">
      <w:pPr>
        <w:pStyle w:val="Paragraphedeliste"/>
        <w:jc w:val="both"/>
        <w:rPr>
          <w:rFonts w:ascii="Century Gothic" w:hAnsi="Century Gothic"/>
          <w:sz w:val="24"/>
          <w:szCs w:val="24"/>
        </w:rPr>
      </w:pPr>
    </w:p>
    <w:p w:rsidR="0044438B" w:rsidRPr="006B06B2" w:rsidRDefault="0044438B" w:rsidP="006E6C84">
      <w:pPr>
        <w:pStyle w:val="Paragraphedeliste"/>
        <w:numPr>
          <w:ilvl w:val="0"/>
          <w:numId w:val="18"/>
        </w:numPr>
        <w:jc w:val="both"/>
        <w:rPr>
          <w:rFonts w:ascii="Century Gothic" w:hAnsi="Century Gothic"/>
          <w:b/>
          <w:sz w:val="24"/>
          <w:szCs w:val="24"/>
          <w:u w:val="single"/>
        </w:rPr>
      </w:pPr>
      <w:r w:rsidRPr="006B06B2">
        <w:rPr>
          <w:rFonts w:ascii="Century Gothic" w:hAnsi="Century Gothic"/>
          <w:b/>
          <w:sz w:val="24"/>
          <w:szCs w:val="24"/>
          <w:u w:val="single"/>
        </w:rPr>
        <w:t>Conclusion</w:t>
      </w:r>
    </w:p>
    <w:p w:rsidR="0044438B" w:rsidRPr="006B06B2" w:rsidRDefault="0044438B" w:rsidP="0044438B">
      <w:pPr>
        <w:jc w:val="both"/>
        <w:rPr>
          <w:rFonts w:ascii="Century Gothic" w:hAnsi="Century Gothic"/>
        </w:rPr>
      </w:pPr>
      <w:r w:rsidRPr="006B06B2">
        <w:rPr>
          <w:rFonts w:ascii="Century Gothic" w:hAnsi="Century Gothic"/>
        </w:rPr>
        <w:t xml:space="preserve">En résumé, nous retenons que la congestion dans la ville d’Abidjan est la combinaison de plusieurs facteurs dont les principaux sont : la dégradation des infrastructures routières dans son ensemble, l’indiscipline et l’incivisme des usagers, et l’insuffisance de l’application de la réglementation en la matière. </w:t>
      </w:r>
    </w:p>
    <w:p w:rsidR="0044438B" w:rsidRPr="006B06B2" w:rsidRDefault="0044438B" w:rsidP="00D35649">
      <w:pPr>
        <w:jc w:val="both"/>
        <w:rPr>
          <w:rFonts w:ascii="Century Gothic" w:hAnsi="Century Gothic"/>
        </w:rPr>
      </w:pPr>
      <w:r w:rsidRPr="006B06B2">
        <w:rPr>
          <w:rFonts w:ascii="Century Gothic" w:hAnsi="Century Gothic"/>
        </w:rPr>
        <w:t xml:space="preserve">Ainsi, la garantie de la libre circulation des biens et des personnes découlera de l’application effective des mesures énoncées par le Schéma Directeur des Transports Urbains  qui exprime la volonté politique des autorités en charge de la fluidité. </w:t>
      </w:r>
    </w:p>
    <w:p w:rsidR="00D35649" w:rsidRPr="006B06B2" w:rsidRDefault="00D35649" w:rsidP="00D35649">
      <w:pPr>
        <w:jc w:val="both"/>
        <w:rPr>
          <w:rFonts w:ascii="Century Gothic" w:hAnsi="Century Gothic"/>
          <w:b/>
          <w:u w:val="single"/>
        </w:rPr>
      </w:pPr>
    </w:p>
    <w:p w:rsidR="0044438B" w:rsidRPr="006B06B2" w:rsidRDefault="0044438B" w:rsidP="0044438B">
      <w:pPr>
        <w:pStyle w:val="Sansinterligne"/>
        <w:jc w:val="both"/>
        <w:rPr>
          <w:rFonts w:ascii="Century Gothic" w:hAnsi="Century Gothic"/>
          <w:b/>
        </w:rPr>
      </w:pPr>
      <w:r w:rsidRPr="006B06B2">
        <w:rPr>
          <w:rFonts w:ascii="Century Gothic" w:hAnsi="Century Gothic"/>
          <w:b/>
          <w:u w:val="single"/>
        </w:rPr>
        <w:t>TROISIEME PARTIE</w:t>
      </w:r>
      <w:r w:rsidRPr="006B06B2">
        <w:rPr>
          <w:rFonts w:ascii="Century Gothic" w:hAnsi="Century Gothic"/>
          <w:b/>
        </w:rPr>
        <w:t xml:space="preserve"> : CONTRAINTES, RECOMMANDATIONS ET PERSPECTIVES </w:t>
      </w:r>
    </w:p>
    <w:p w:rsidR="00D4743F" w:rsidRPr="003545E3" w:rsidRDefault="0044438B" w:rsidP="006E6C84">
      <w:pPr>
        <w:pStyle w:val="Titre2"/>
        <w:numPr>
          <w:ilvl w:val="0"/>
          <w:numId w:val="19"/>
        </w:numPr>
        <w:jc w:val="both"/>
        <w:rPr>
          <w:rFonts w:ascii="Century Gothic" w:hAnsi="Century Gothic"/>
          <w:i w:val="0"/>
          <w:sz w:val="24"/>
          <w:szCs w:val="24"/>
          <w:u w:val="single"/>
        </w:rPr>
      </w:pPr>
      <w:r w:rsidRPr="003545E3">
        <w:rPr>
          <w:rFonts w:ascii="Century Gothic" w:hAnsi="Century Gothic"/>
          <w:i w:val="0"/>
          <w:sz w:val="24"/>
          <w:szCs w:val="24"/>
          <w:u w:val="single"/>
        </w:rPr>
        <w:t>CONTRAINTES</w:t>
      </w:r>
    </w:p>
    <w:p w:rsidR="0044438B" w:rsidRPr="00D4743F" w:rsidRDefault="003545E3" w:rsidP="006E6C84">
      <w:pPr>
        <w:pStyle w:val="Titre2"/>
        <w:numPr>
          <w:ilvl w:val="0"/>
          <w:numId w:val="36"/>
        </w:numPr>
        <w:jc w:val="both"/>
        <w:rPr>
          <w:rFonts w:ascii="Century Gothic" w:hAnsi="Century Gothic"/>
          <w:i w:val="0"/>
          <w:sz w:val="24"/>
          <w:szCs w:val="24"/>
        </w:rPr>
      </w:pPr>
      <w:r w:rsidRPr="00D4743F">
        <w:rPr>
          <w:rFonts w:ascii="Century Gothic" w:hAnsi="Century Gothic"/>
          <w:i w:val="0"/>
          <w:sz w:val="24"/>
          <w:szCs w:val="24"/>
        </w:rPr>
        <w:t>Au titre de la lutte contre le racket et les barrages anarchiques</w:t>
      </w:r>
    </w:p>
    <w:p w:rsidR="0044438B" w:rsidRPr="006B06B2" w:rsidRDefault="0044438B" w:rsidP="00CC6101">
      <w:pPr>
        <w:pStyle w:val="Paragraphedeliste"/>
        <w:numPr>
          <w:ilvl w:val="0"/>
          <w:numId w:val="7"/>
        </w:numPr>
        <w:spacing w:after="0" w:line="240" w:lineRule="auto"/>
        <w:jc w:val="both"/>
        <w:rPr>
          <w:rFonts w:ascii="Century Gothic" w:hAnsi="Century Gothic"/>
          <w:sz w:val="24"/>
          <w:szCs w:val="24"/>
        </w:rPr>
      </w:pPr>
      <w:r w:rsidRPr="006B06B2">
        <w:rPr>
          <w:rFonts w:ascii="Century Gothic" w:hAnsi="Century Gothic"/>
          <w:sz w:val="24"/>
          <w:szCs w:val="24"/>
        </w:rPr>
        <w:t>La faiblesse des ressources financières affectées à l’OFT ;</w:t>
      </w:r>
    </w:p>
    <w:p w:rsidR="0044438B" w:rsidRPr="006B06B2" w:rsidRDefault="0044438B" w:rsidP="00CC6101">
      <w:pPr>
        <w:pStyle w:val="Paragraphedeliste"/>
        <w:numPr>
          <w:ilvl w:val="0"/>
          <w:numId w:val="7"/>
        </w:numPr>
        <w:spacing w:after="0" w:line="240" w:lineRule="auto"/>
        <w:jc w:val="both"/>
        <w:rPr>
          <w:rFonts w:ascii="Century Gothic" w:hAnsi="Century Gothic"/>
          <w:sz w:val="24"/>
          <w:szCs w:val="24"/>
        </w:rPr>
      </w:pPr>
      <w:r w:rsidRPr="006B06B2">
        <w:rPr>
          <w:rFonts w:ascii="Century Gothic" w:hAnsi="Century Gothic"/>
          <w:sz w:val="24"/>
          <w:szCs w:val="24"/>
        </w:rPr>
        <w:t>L’insuffisance de matériels roulants pour pérenniser le contrôle des barrages ;</w:t>
      </w:r>
    </w:p>
    <w:p w:rsidR="0044438B" w:rsidRPr="006B06B2" w:rsidRDefault="0044438B" w:rsidP="00CC6101">
      <w:pPr>
        <w:pStyle w:val="Paragraphedeliste"/>
        <w:numPr>
          <w:ilvl w:val="0"/>
          <w:numId w:val="7"/>
        </w:numPr>
        <w:spacing w:after="0" w:line="240" w:lineRule="auto"/>
        <w:jc w:val="both"/>
        <w:rPr>
          <w:rFonts w:ascii="Century Gothic" w:hAnsi="Century Gothic"/>
          <w:sz w:val="24"/>
          <w:szCs w:val="24"/>
        </w:rPr>
      </w:pPr>
      <w:r w:rsidRPr="006B06B2">
        <w:rPr>
          <w:rFonts w:ascii="Century Gothic" w:hAnsi="Century Gothic"/>
          <w:sz w:val="24"/>
          <w:szCs w:val="24"/>
        </w:rPr>
        <w:t>La résistance des forces de l’ordre à abandonner le racket et les pratiques anormales sur les axes routiers ;</w:t>
      </w:r>
    </w:p>
    <w:p w:rsidR="0044438B" w:rsidRPr="006B06B2" w:rsidRDefault="0044438B" w:rsidP="00CC6101">
      <w:pPr>
        <w:pStyle w:val="Paragraphedeliste"/>
        <w:numPr>
          <w:ilvl w:val="0"/>
          <w:numId w:val="7"/>
        </w:numPr>
        <w:spacing w:after="0" w:line="240" w:lineRule="auto"/>
        <w:jc w:val="both"/>
        <w:rPr>
          <w:rFonts w:ascii="Century Gothic" w:hAnsi="Century Gothic"/>
          <w:sz w:val="24"/>
          <w:szCs w:val="24"/>
        </w:rPr>
      </w:pPr>
      <w:r w:rsidRPr="006B06B2">
        <w:rPr>
          <w:rFonts w:ascii="Century Gothic" w:hAnsi="Century Gothic"/>
          <w:sz w:val="24"/>
          <w:szCs w:val="24"/>
        </w:rPr>
        <w:t>La faiblesse de l’implication des autorités administratives.</w:t>
      </w:r>
    </w:p>
    <w:p w:rsidR="0044438B" w:rsidRPr="00D4743F" w:rsidRDefault="003545E3" w:rsidP="006E6C84">
      <w:pPr>
        <w:pStyle w:val="Titre2"/>
        <w:numPr>
          <w:ilvl w:val="0"/>
          <w:numId w:val="36"/>
        </w:numPr>
        <w:jc w:val="both"/>
        <w:rPr>
          <w:rFonts w:ascii="Century Gothic" w:hAnsi="Century Gothic"/>
          <w:i w:val="0"/>
          <w:sz w:val="24"/>
          <w:szCs w:val="24"/>
        </w:rPr>
      </w:pPr>
      <w:r w:rsidRPr="00D4743F">
        <w:rPr>
          <w:rFonts w:ascii="Century Gothic" w:hAnsi="Century Gothic"/>
          <w:i w:val="0"/>
          <w:sz w:val="24"/>
          <w:szCs w:val="24"/>
        </w:rPr>
        <w:t>Au titre des infrastructures routières</w:t>
      </w:r>
    </w:p>
    <w:p w:rsidR="0044438B" w:rsidRPr="006B06B2" w:rsidRDefault="0044438B" w:rsidP="0044438B">
      <w:pPr>
        <w:ind w:left="360"/>
        <w:jc w:val="both"/>
        <w:rPr>
          <w:rFonts w:ascii="Century Gothic" w:hAnsi="Century Gothic"/>
        </w:rPr>
      </w:pPr>
      <w:r w:rsidRPr="006B06B2">
        <w:rPr>
          <w:rFonts w:ascii="Century Gothic" w:hAnsi="Century Gothic"/>
        </w:rPr>
        <w:t>La qualité des infrastructures routières est importante pour la réalisation de la fluidité routière. Car, la dégradation de la voie est non seulement source d’accidents, mais également de ralentissement du trafic et donc de congestion de la circulation. Sur ce point, il faut noter le cas spécifique de l’axe Fresco-San Pedro qui constitue l’un des obstacles majeurs à la fluidité routière au départ  et à l’arrivée du Port Autonome de San-Pedro.</w:t>
      </w:r>
    </w:p>
    <w:p w:rsidR="0044438B" w:rsidRPr="006B06B2" w:rsidRDefault="0044438B" w:rsidP="0044438B">
      <w:pPr>
        <w:ind w:left="360"/>
        <w:jc w:val="both"/>
        <w:rPr>
          <w:rFonts w:ascii="Century Gothic" w:hAnsi="Century Gothic"/>
        </w:rPr>
      </w:pPr>
      <w:r w:rsidRPr="006B06B2">
        <w:rPr>
          <w:rFonts w:ascii="Century Gothic" w:hAnsi="Century Gothic"/>
        </w:rPr>
        <w:t xml:space="preserve">C’est pourquoi, la collaboration avec l’AGEROUTE doit être plus accentuée afin que les voies commerciales soient fournies en infrastructures routières de qualité pour </w:t>
      </w:r>
      <w:r w:rsidR="00D35649" w:rsidRPr="006B06B2">
        <w:rPr>
          <w:rFonts w:ascii="Century Gothic" w:hAnsi="Century Gothic"/>
        </w:rPr>
        <w:t>la fluidité de la circulation</w:t>
      </w:r>
      <w:r w:rsidRPr="006B06B2">
        <w:rPr>
          <w:rFonts w:ascii="Century Gothic" w:hAnsi="Century Gothic"/>
        </w:rPr>
        <w:t xml:space="preserve">. </w:t>
      </w:r>
    </w:p>
    <w:p w:rsidR="0044438B" w:rsidRPr="003545E3" w:rsidRDefault="0044438B" w:rsidP="006E6C84">
      <w:pPr>
        <w:pStyle w:val="Titre2"/>
        <w:numPr>
          <w:ilvl w:val="0"/>
          <w:numId w:val="19"/>
        </w:numPr>
        <w:jc w:val="both"/>
        <w:rPr>
          <w:rFonts w:ascii="Century Gothic" w:hAnsi="Century Gothic"/>
          <w:i w:val="0"/>
          <w:sz w:val="24"/>
          <w:szCs w:val="24"/>
          <w:u w:val="single"/>
        </w:rPr>
      </w:pPr>
      <w:r w:rsidRPr="003545E3">
        <w:rPr>
          <w:rFonts w:ascii="Century Gothic" w:hAnsi="Century Gothic"/>
          <w:i w:val="0"/>
          <w:sz w:val="24"/>
          <w:szCs w:val="24"/>
          <w:u w:val="single"/>
        </w:rPr>
        <w:t xml:space="preserve">RECOMMANDATIONS </w:t>
      </w:r>
    </w:p>
    <w:p w:rsidR="009175BD" w:rsidRDefault="0044438B" w:rsidP="009175BD">
      <w:pPr>
        <w:pStyle w:val="Sansinterligne"/>
        <w:jc w:val="both"/>
        <w:rPr>
          <w:rFonts w:ascii="Century Gothic" w:hAnsi="Century Gothic"/>
        </w:rPr>
      </w:pPr>
      <w:r w:rsidRPr="006B06B2">
        <w:rPr>
          <w:rFonts w:ascii="Century Gothic" w:hAnsi="Century Gothic"/>
        </w:rPr>
        <w:t>L’OFT, pendant l’année écoulée, a, sous la coordination de son Secrétaire Général obtenu des résultats dans sa lutte contre le racket, les barrages anarchiques et pour la libre circulation des personnes, des biens et des services. Ces acquis méritent d’être pérennisés et enrichis, afin que la mission qui lui a été confiée rencontre un franc succès. C’est pourquoi, afin de maintenir les résultats de ses acti</w:t>
      </w:r>
      <w:r w:rsidR="00B11286" w:rsidRPr="006B06B2">
        <w:rPr>
          <w:rFonts w:ascii="Century Gothic" w:hAnsi="Century Gothic"/>
        </w:rPr>
        <w:t>ons sur le terrain, l’OFT émet l</w:t>
      </w:r>
      <w:r w:rsidRPr="006B06B2">
        <w:rPr>
          <w:rFonts w:ascii="Century Gothic" w:hAnsi="Century Gothic"/>
        </w:rPr>
        <w:t>es recommandations suivantes :</w:t>
      </w:r>
    </w:p>
    <w:p w:rsidR="009175BD" w:rsidRDefault="0044438B" w:rsidP="006E6C84">
      <w:pPr>
        <w:pStyle w:val="Sansinterligne"/>
        <w:numPr>
          <w:ilvl w:val="0"/>
          <w:numId w:val="20"/>
        </w:numPr>
        <w:jc w:val="both"/>
        <w:rPr>
          <w:rFonts w:ascii="Century Gothic" w:hAnsi="Century Gothic"/>
        </w:rPr>
      </w:pPr>
      <w:r w:rsidRPr="009175BD">
        <w:rPr>
          <w:rFonts w:ascii="Century Gothic" w:hAnsi="Century Gothic"/>
        </w:rPr>
        <w:t>Sanctionner les agents fautifs ;</w:t>
      </w:r>
    </w:p>
    <w:p w:rsidR="009175BD" w:rsidRDefault="0044438B" w:rsidP="006E6C84">
      <w:pPr>
        <w:pStyle w:val="Sansinterligne"/>
        <w:numPr>
          <w:ilvl w:val="0"/>
          <w:numId w:val="20"/>
        </w:numPr>
        <w:jc w:val="both"/>
        <w:rPr>
          <w:rFonts w:ascii="Century Gothic" w:hAnsi="Century Gothic"/>
        </w:rPr>
      </w:pPr>
      <w:r w:rsidRPr="009175BD">
        <w:rPr>
          <w:rFonts w:ascii="Century Gothic" w:hAnsi="Century Gothic"/>
        </w:rPr>
        <w:t>Continuer la sensibilisation : forces de l’ordre, mairies ; transporteurs, chauffeurs et auxiliaires ; organisations professionnelles du secteur des transports sur la situation géographique des postes de contrôle, des documents à présenter, l’attitude à observer lors du contrôle routier et les procédures en la matière ;</w:t>
      </w:r>
    </w:p>
    <w:p w:rsidR="009175BD" w:rsidRDefault="0044438B" w:rsidP="006E6C84">
      <w:pPr>
        <w:pStyle w:val="Sansinterligne"/>
        <w:numPr>
          <w:ilvl w:val="0"/>
          <w:numId w:val="20"/>
        </w:numPr>
        <w:jc w:val="both"/>
        <w:rPr>
          <w:rFonts w:ascii="Century Gothic" w:hAnsi="Century Gothic"/>
        </w:rPr>
      </w:pPr>
      <w:r w:rsidRPr="009175BD">
        <w:rPr>
          <w:rFonts w:ascii="Century Gothic" w:hAnsi="Century Gothic"/>
        </w:rPr>
        <w:t>Maintenir la pression en effectuant régulièrement  des contrôles sur tous les axes avec un accent particulier sur les voies secondaires ;</w:t>
      </w:r>
    </w:p>
    <w:p w:rsidR="009175BD" w:rsidRDefault="0044438B" w:rsidP="006E6C84">
      <w:pPr>
        <w:pStyle w:val="Sansinterligne"/>
        <w:numPr>
          <w:ilvl w:val="0"/>
          <w:numId w:val="20"/>
        </w:numPr>
        <w:jc w:val="both"/>
        <w:rPr>
          <w:rFonts w:ascii="Century Gothic" w:hAnsi="Century Gothic"/>
        </w:rPr>
      </w:pPr>
      <w:r w:rsidRPr="009175BD">
        <w:rPr>
          <w:rFonts w:ascii="Century Gothic" w:hAnsi="Century Gothic"/>
        </w:rPr>
        <w:t>Associer les autorités préfectorales, municipales et les grands commandements dans la lutte contre les pratiques anormales ;</w:t>
      </w:r>
    </w:p>
    <w:p w:rsidR="009175BD" w:rsidRDefault="0044438B" w:rsidP="006E6C84">
      <w:pPr>
        <w:pStyle w:val="Sansinterligne"/>
        <w:numPr>
          <w:ilvl w:val="0"/>
          <w:numId w:val="20"/>
        </w:numPr>
        <w:jc w:val="both"/>
        <w:rPr>
          <w:rFonts w:ascii="Century Gothic" w:hAnsi="Century Gothic"/>
        </w:rPr>
      </w:pPr>
      <w:r w:rsidRPr="009175BD">
        <w:rPr>
          <w:rFonts w:ascii="Century Gothic" w:hAnsi="Century Gothic"/>
        </w:rPr>
        <w:t>Démanteler les points de contrôle non autorisés ;</w:t>
      </w:r>
    </w:p>
    <w:p w:rsidR="0044438B" w:rsidRPr="009175BD" w:rsidRDefault="0044438B" w:rsidP="006E6C84">
      <w:pPr>
        <w:pStyle w:val="Sansinterligne"/>
        <w:numPr>
          <w:ilvl w:val="0"/>
          <w:numId w:val="20"/>
        </w:numPr>
        <w:jc w:val="both"/>
        <w:rPr>
          <w:rFonts w:ascii="Century Gothic" w:hAnsi="Century Gothic"/>
        </w:rPr>
      </w:pPr>
      <w:r w:rsidRPr="009175BD">
        <w:rPr>
          <w:rFonts w:ascii="Century Gothic" w:hAnsi="Century Gothic"/>
        </w:rPr>
        <w:t>Diffuser les textes règlementaires.</w:t>
      </w:r>
    </w:p>
    <w:p w:rsidR="0044438B" w:rsidRPr="003545E3" w:rsidRDefault="0044438B" w:rsidP="006E6C84">
      <w:pPr>
        <w:pStyle w:val="Titre2"/>
        <w:numPr>
          <w:ilvl w:val="0"/>
          <w:numId w:val="19"/>
        </w:numPr>
        <w:jc w:val="both"/>
        <w:rPr>
          <w:rFonts w:ascii="Century Gothic" w:hAnsi="Century Gothic"/>
          <w:i w:val="0"/>
          <w:sz w:val="24"/>
          <w:szCs w:val="24"/>
          <w:u w:val="single"/>
        </w:rPr>
      </w:pPr>
      <w:r w:rsidRPr="003545E3">
        <w:rPr>
          <w:rFonts w:ascii="Century Gothic" w:hAnsi="Century Gothic"/>
          <w:i w:val="0"/>
          <w:sz w:val="24"/>
          <w:szCs w:val="24"/>
          <w:u w:val="single"/>
        </w:rPr>
        <w:t>PERSPECTIVES</w:t>
      </w:r>
    </w:p>
    <w:p w:rsidR="009175BD" w:rsidRDefault="00D35649" w:rsidP="009175BD">
      <w:pPr>
        <w:pStyle w:val="Sansinterligne"/>
        <w:jc w:val="both"/>
        <w:rPr>
          <w:rFonts w:ascii="Century Gothic" w:hAnsi="Century Gothic"/>
        </w:rPr>
      </w:pPr>
      <w:r w:rsidRPr="006B06B2">
        <w:rPr>
          <w:rFonts w:ascii="Century Gothic" w:hAnsi="Century Gothic"/>
        </w:rPr>
        <w:t>Les perspectives de l’OFT lui permettront d’</w:t>
      </w:r>
      <w:r w:rsidR="0044438B" w:rsidRPr="006B06B2">
        <w:rPr>
          <w:rFonts w:ascii="Century Gothic" w:hAnsi="Century Gothic"/>
        </w:rPr>
        <w:t>intensifie</w:t>
      </w:r>
      <w:r w:rsidRPr="006B06B2">
        <w:rPr>
          <w:rFonts w:ascii="Century Gothic" w:hAnsi="Century Gothic"/>
        </w:rPr>
        <w:t>r s</w:t>
      </w:r>
      <w:r w:rsidR="0044438B" w:rsidRPr="006B06B2">
        <w:rPr>
          <w:rFonts w:ascii="Century Gothic" w:hAnsi="Century Gothic"/>
        </w:rPr>
        <w:t>es actionsafin d’</w:t>
      </w:r>
      <w:r w:rsidRPr="006B06B2">
        <w:rPr>
          <w:rFonts w:ascii="Century Gothic" w:hAnsi="Century Gothic"/>
        </w:rPr>
        <w:t>améliorer ses résultats</w:t>
      </w:r>
      <w:r w:rsidR="0044438B" w:rsidRPr="006B06B2">
        <w:rPr>
          <w:rFonts w:ascii="Century Gothic" w:hAnsi="Century Gothic"/>
        </w:rPr>
        <w:t>:</w:t>
      </w:r>
    </w:p>
    <w:p w:rsidR="009175BD" w:rsidRDefault="00B11286" w:rsidP="006E6C84">
      <w:pPr>
        <w:pStyle w:val="Sansinterligne"/>
        <w:numPr>
          <w:ilvl w:val="0"/>
          <w:numId w:val="21"/>
        </w:numPr>
        <w:jc w:val="both"/>
        <w:rPr>
          <w:rFonts w:ascii="Century Gothic" w:hAnsi="Century Gothic"/>
        </w:rPr>
      </w:pPr>
      <w:r w:rsidRPr="009175BD">
        <w:rPr>
          <w:rFonts w:ascii="Century Gothic" w:hAnsi="Century Gothic"/>
        </w:rPr>
        <w:t>l’identification des instigateurs de barrages, rendue nécessaire par la recrudescence des barrages non autorisés et inopinés dans lesquels prospèrent  des agents indélicats ;</w:t>
      </w:r>
    </w:p>
    <w:p w:rsidR="009175BD" w:rsidRDefault="00B11286" w:rsidP="006E6C84">
      <w:pPr>
        <w:pStyle w:val="Sansinterligne"/>
        <w:numPr>
          <w:ilvl w:val="0"/>
          <w:numId w:val="21"/>
        </w:numPr>
        <w:jc w:val="both"/>
        <w:rPr>
          <w:rFonts w:ascii="Century Gothic" w:hAnsi="Century Gothic"/>
        </w:rPr>
      </w:pPr>
      <w:r w:rsidRPr="009175BD">
        <w:rPr>
          <w:rFonts w:ascii="Century Gothic" w:hAnsi="Century Gothic"/>
        </w:rPr>
        <w:t>le projet de matérialisation des postes de contrôle officiels : il s’agit d’indiquer les postes de contrôle autorisés par une pré signalisation et la matérialisation du barrage. Ceci permet d’éviter la confusion entre les différents types de postes, source d’abus de la part des forces de l’ordre ;</w:t>
      </w:r>
    </w:p>
    <w:p w:rsidR="009175BD" w:rsidRDefault="00B11286" w:rsidP="006E6C84">
      <w:pPr>
        <w:pStyle w:val="Sansinterligne"/>
        <w:numPr>
          <w:ilvl w:val="0"/>
          <w:numId w:val="21"/>
        </w:numPr>
        <w:jc w:val="both"/>
        <w:rPr>
          <w:rFonts w:ascii="Century Gothic" w:hAnsi="Century Gothic"/>
        </w:rPr>
      </w:pPr>
      <w:r w:rsidRPr="009175BD">
        <w:rPr>
          <w:rFonts w:ascii="Century Gothic" w:hAnsi="Century Gothic"/>
        </w:rPr>
        <w:t>le projet d’élaboration des procédures d’acheminement des produits agro-pastoraux : cette  idée novatrice majeure du Secrétaire Général est partie du constat que l’ignorance par les transporteurs des procédures de contrôle de leurs marchandises était le prétexte idéal pour les agents des forces de l’ordre de s’adonner au racket. C’est pourquoi, il est opportun que des procédures homologuées de transport des marchandises agro-pastorales soient mises en place et vulgarisées afin de créer la censure sociale pour des contrôles transparents.</w:t>
      </w:r>
    </w:p>
    <w:p w:rsidR="0044438B" w:rsidRPr="009175BD" w:rsidRDefault="0044438B" w:rsidP="006E6C84">
      <w:pPr>
        <w:pStyle w:val="Sansinterligne"/>
        <w:numPr>
          <w:ilvl w:val="0"/>
          <w:numId w:val="21"/>
        </w:numPr>
        <w:jc w:val="both"/>
        <w:rPr>
          <w:rFonts w:ascii="Century Gothic" w:hAnsi="Century Gothic"/>
        </w:rPr>
      </w:pPr>
      <w:r w:rsidRPr="009175BD">
        <w:rPr>
          <w:rFonts w:ascii="Century Gothic" w:hAnsi="Century Gothic"/>
        </w:rPr>
        <w:t>Le déploiement des délégations régionales de l’OFT, qui permettra d’être plus proche des usagers et acteurs des transports et de maintenir une veille perm</w:t>
      </w:r>
      <w:r w:rsidR="00B11286" w:rsidRPr="009175BD">
        <w:rPr>
          <w:rFonts w:ascii="Century Gothic" w:hAnsi="Century Gothic"/>
        </w:rPr>
        <w:t>anente.</w:t>
      </w:r>
    </w:p>
    <w:p w:rsidR="00B11286" w:rsidRPr="006B06B2" w:rsidRDefault="00B11286" w:rsidP="0044438B">
      <w:pPr>
        <w:pStyle w:val="Sansinterligne"/>
        <w:jc w:val="both"/>
        <w:rPr>
          <w:rFonts w:ascii="Century Gothic" w:hAnsi="Century Gothic"/>
        </w:rPr>
      </w:pPr>
    </w:p>
    <w:p w:rsidR="00296CA9" w:rsidRDefault="00296CA9" w:rsidP="0044438B">
      <w:pPr>
        <w:pStyle w:val="Sansinterligne"/>
        <w:jc w:val="both"/>
        <w:rPr>
          <w:rFonts w:ascii="Century Gothic" w:hAnsi="Century Gothic"/>
          <w:b/>
          <w:u w:val="single"/>
        </w:rPr>
      </w:pPr>
    </w:p>
    <w:p w:rsidR="00296CA9" w:rsidRDefault="00296CA9" w:rsidP="0044438B">
      <w:pPr>
        <w:pStyle w:val="Sansinterligne"/>
        <w:jc w:val="both"/>
        <w:rPr>
          <w:rFonts w:ascii="Century Gothic" w:hAnsi="Century Gothic"/>
          <w:b/>
          <w:u w:val="single"/>
        </w:rPr>
      </w:pPr>
    </w:p>
    <w:p w:rsidR="00296CA9" w:rsidRDefault="00296CA9" w:rsidP="0044438B">
      <w:pPr>
        <w:pStyle w:val="Sansinterligne"/>
        <w:jc w:val="both"/>
        <w:rPr>
          <w:rFonts w:ascii="Century Gothic" w:hAnsi="Century Gothic"/>
          <w:b/>
          <w:u w:val="single"/>
        </w:rPr>
      </w:pPr>
    </w:p>
    <w:p w:rsidR="00296CA9" w:rsidRDefault="00296CA9" w:rsidP="0044438B">
      <w:pPr>
        <w:pStyle w:val="Sansinterligne"/>
        <w:jc w:val="both"/>
        <w:rPr>
          <w:rFonts w:ascii="Century Gothic" w:hAnsi="Century Gothic"/>
          <w:b/>
          <w:u w:val="single"/>
        </w:rPr>
      </w:pPr>
    </w:p>
    <w:p w:rsidR="00296CA9" w:rsidRDefault="00296CA9" w:rsidP="0044438B">
      <w:pPr>
        <w:pStyle w:val="Sansinterligne"/>
        <w:jc w:val="both"/>
        <w:rPr>
          <w:rFonts w:ascii="Century Gothic" w:hAnsi="Century Gothic"/>
          <w:b/>
          <w:u w:val="single"/>
        </w:rPr>
      </w:pPr>
    </w:p>
    <w:p w:rsidR="00296CA9" w:rsidRDefault="00296CA9" w:rsidP="0044438B">
      <w:pPr>
        <w:pStyle w:val="Sansinterligne"/>
        <w:jc w:val="both"/>
        <w:rPr>
          <w:rFonts w:ascii="Century Gothic" w:hAnsi="Century Gothic"/>
          <w:b/>
          <w:u w:val="single"/>
        </w:rPr>
      </w:pPr>
    </w:p>
    <w:p w:rsidR="00296CA9" w:rsidRDefault="00296CA9" w:rsidP="0044438B">
      <w:pPr>
        <w:pStyle w:val="Sansinterligne"/>
        <w:jc w:val="both"/>
        <w:rPr>
          <w:rFonts w:ascii="Century Gothic" w:hAnsi="Century Gothic"/>
          <w:b/>
          <w:u w:val="single"/>
        </w:rPr>
      </w:pPr>
    </w:p>
    <w:p w:rsidR="00296CA9" w:rsidRDefault="00296CA9" w:rsidP="0044438B">
      <w:pPr>
        <w:pStyle w:val="Sansinterligne"/>
        <w:jc w:val="both"/>
        <w:rPr>
          <w:rFonts w:ascii="Century Gothic" w:hAnsi="Century Gothic"/>
          <w:b/>
          <w:u w:val="single"/>
        </w:rPr>
      </w:pPr>
    </w:p>
    <w:p w:rsidR="00296CA9" w:rsidRDefault="00296CA9" w:rsidP="0044438B">
      <w:pPr>
        <w:pStyle w:val="Sansinterligne"/>
        <w:jc w:val="both"/>
        <w:rPr>
          <w:rFonts w:ascii="Century Gothic" w:hAnsi="Century Gothic"/>
          <w:b/>
          <w:u w:val="single"/>
        </w:rPr>
      </w:pPr>
    </w:p>
    <w:p w:rsidR="00296CA9" w:rsidRDefault="00296CA9" w:rsidP="0044438B">
      <w:pPr>
        <w:pStyle w:val="Sansinterligne"/>
        <w:jc w:val="both"/>
        <w:rPr>
          <w:rFonts w:ascii="Century Gothic" w:hAnsi="Century Gothic"/>
          <w:b/>
          <w:u w:val="single"/>
        </w:rPr>
      </w:pPr>
    </w:p>
    <w:p w:rsidR="00296CA9" w:rsidRDefault="00296CA9" w:rsidP="0044438B">
      <w:pPr>
        <w:pStyle w:val="Sansinterligne"/>
        <w:jc w:val="both"/>
        <w:rPr>
          <w:rFonts w:ascii="Century Gothic" w:hAnsi="Century Gothic"/>
          <w:b/>
          <w:u w:val="single"/>
        </w:rPr>
      </w:pPr>
    </w:p>
    <w:p w:rsidR="00296CA9" w:rsidRDefault="00296CA9" w:rsidP="0044438B">
      <w:pPr>
        <w:pStyle w:val="Sansinterligne"/>
        <w:jc w:val="both"/>
        <w:rPr>
          <w:rFonts w:ascii="Century Gothic" w:hAnsi="Century Gothic"/>
          <w:b/>
          <w:u w:val="single"/>
        </w:rPr>
      </w:pPr>
    </w:p>
    <w:p w:rsidR="00296CA9" w:rsidRDefault="00296CA9" w:rsidP="0044438B">
      <w:pPr>
        <w:pStyle w:val="Sansinterligne"/>
        <w:jc w:val="both"/>
        <w:rPr>
          <w:rFonts w:ascii="Century Gothic" w:hAnsi="Century Gothic"/>
          <w:b/>
          <w:u w:val="single"/>
        </w:rPr>
      </w:pPr>
    </w:p>
    <w:p w:rsidR="00296CA9" w:rsidRDefault="00296CA9" w:rsidP="0044438B">
      <w:pPr>
        <w:pStyle w:val="Sansinterligne"/>
        <w:jc w:val="both"/>
        <w:rPr>
          <w:rFonts w:ascii="Century Gothic" w:hAnsi="Century Gothic"/>
          <w:b/>
          <w:u w:val="single"/>
        </w:rPr>
      </w:pPr>
    </w:p>
    <w:p w:rsidR="00296CA9" w:rsidRDefault="00296CA9" w:rsidP="0044438B">
      <w:pPr>
        <w:pStyle w:val="Sansinterligne"/>
        <w:jc w:val="both"/>
        <w:rPr>
          <w:rFonts w:ascii="Century Gothic" w:hAnsi="Century Gothic"/>
          <w:b/>
          <w:u w:val="single"/>
        </w:rPr>
      </w:pPr>
    </w:p>
    <w:p w:rsidR="00296CA9" w:rsidRDefault="00296CA9" w:rsidP="0044438B">
      <w:pPr>
        <w:pStyle w:val="Sansinterligne"/>
        <w:jc w:val="both"/>
        <w:rPr>
          <w:rFonts w:ascii="Century Gothic" w:hAnsi="Century Gothic"/>
          <w:b/>
          <w:u w:val="single"/>
        </w:rPr>
      </w:pPr>
    </w:p>
    <w:p w:rsidR="00296CA9" w:rsidRDefault="00296CA9" w:rsidP="0044438B">
      <w:pPr>
        <w:pStyle w:val="Sansinterligne"/>
        <w:jc w:val="both"/>
        <w:rPr>
          <w:rFonts w:ascii="Century Gothic" w:hAnsi="Century Gothic"/>
          <w:b/>
          <w:u w:val="single"/>
        </w:rPr>
      </w:pPr>
    </w:p>
    <w:p w:rsidR="00296CA9" w:rsidRDefault="00296CA9" w:rsidP="0044438B">
      <w:pPr>
        <w:pStyle w:val="Sansinterligne"/>
        <w:jc w:val="both"/>
        <w:rPr>
          <w:rFonts w:ascii="Century Gothic" w:hAnsi="Century Gothic"/>
          <w:b/>
          <w:u w:val="single"/>
        </w:rPr>
      </w:pPr>
    </w:p>
    <w:p w:rsidR="0044438B" w:rsidRPr="006B06B2" w:rsidRDefault="0044438B" w:rsidP="0044438B">
      <w:pPr>
        <w:pStyle w:val="Sansinterligne"/>
        <w:jc w:val="both"/>
        <w:rPr>
          <w:rFonts w:ascii="Century Gothic" w:hAnsi="Century Gothic"/>
          <w:b/>
          <w:u w:val="single"/>
        </w:rPr>
      </w:pPr>
      <w:r w:rsidRPr="006B06B2">
        <w:rPr>
          <w:rFonts w:ascii="Century Gothic" w:hAnsi="Century Gothic"/>
          <w:b/>
          <w:u w:val="single"/>
        </w:rPr>
        <w:t>CONCLUSION</w:t>
      </w:r>
    </w:p>
    <w:p w:rsidR="0044438B" w:rsidRPr="006B06B2" w:rsidRDefault="0044438B" w:rsidP="0044438B">
      <w:pPr>
        <w:pStyle w:val="Sansinterligne"/>
        <w:jc w:val="both"/>
        <w:rPr>
          <w:rFonts w:ascii="Century Gothic" w:hAnsi="Century Gothic"/>
          <w:b/>
        </w:rPr>
      </w:pPr>
    </w:p>
    <w:p w:rsidR="0044438B" w:rsidRPr="006B06B2" w:rsidRDefault="0044438B" w:rsidP="0044438B">
      <w:pPr>
        <w:pStyle w:val="Sansinterligne"/>
        <w:jc w:val="both"/>
        <w:rPr>
          <w:rFonts w:ascii="Century Gothic" w:hAnsi="Century Gothic"/>
        </w:rPr>
      </w:pPr>
      <w:r w:rsidRPr="006B06B2">
        <w:rPr>
          <w:rFonts w:ascii="Century Gothic" w:hAnsi="Century Gothic"/>
        </w:rPr>
        <w:t>Au terme de  l’ann</w:t>
      </w:r>
      <w:r w:rsidR="00347CBD" w:rsidRPr="006B06B2">
        <w:rPr>
          <w:rFonts w:ascii="Century Gothic" w:hAnsi="Century Gothic"/>
        </w:rPr>
        <w:t>ée 2015, il convient de retenir des résultats satisfaisants d</w:t>
      </w:r>
      <w:r w:rsidRPr="006B06B2">
        <w:rPr>
          <w:rFonts w:ascii="Century Gothic" w:hAnsi="Century Gothic"/>
        </w:rPr>
        <w:t xml:space="preserve">es activités conduites par l’Observatoire de la Fluidité des Transports(OFT) sur les différents tableaux constitutifs de ses missions, en termes notamment de gouvernance routière, de contribution à la construction d’infrastructures de facilitation du transport et de participation à la mise en œuvre de divers projets. </w:t>
      </w:r>
    </w:p>
    <w:p w:rsidR="0044438B" w:rsidRPr="006B06B2" w:rsidRDefault="0044438B" w:rsidP="0044438B">
      <w:pPr>
        <w:pStyle w:val="Sansinterligne"/>
        <w:jc w:val="both"/>
        <w:rPr>
          <w:rFonts w:ascii="Century Gothic" w:hAnsi="Century Gothic"/>
        </w:rPr>
      </w:pPr>
      <w:r w:rsidRPr="006B06B2">
        <w:rPr>
          <w:rFonts w:ascii="Century Gothic" w:hAnsi="Century Gothic"/>
        </w:rPr>
        <w:t xml:space="preserve">Des défis majeurs tels que le respect de la limitation à 33 des localités devant abriter les barrages légaux, le respect de la norme CEDEAO imposant 2 barrages aux 100 kms ont été relevés. </w:t>
      </w:r>
    </w:p>
    <w:p w:rsidR="0044438B" w:rsidRPr="006B06B2" w:rsidRDefault="0044438B" w:rsidP="0044438B">
      <w:pPr>
        <w:pStyle w:val="Sansinterligne"/>
        <w:jc w:val="both"/>
        <w:rPr>
          <w:rFonts w:ascii="Century Gothic" w:hAnsi="Century Gothic"/>
        </w:rPr>
      </w:pPr>
      <w:r w:rsidRPr="006B06B2">
        <w:rPr>
          <w:rFonts w:ascii="Century Gothic" w:hAnsi="Century Gothic"/>
        </w:rPr>
        <w:t xml:space="preserve">Les différentes missions de sensibilisation, de collectes de données et de démantèlement des barrages illégaux sur les axes routiers ont également permis de  faire prendre conscience à tous les acteurs, </w:t>
      </w:r>
      <w:r w:rsidR="00347CBD" w:rsidRPr="006B06B2">
        <w:rPr>
          <w:rFonts w:ascii="Century Gothic" w:hAnsi="Century Gothic"/>
        </w:rPr>
        <w:t>sanctionner en cas de nécessité</w:t>
      </w:r>
      <w:r w:rsidRPr="006B06B2">
        <w:rPr>
          <w:rFonts w:ascii="Century Gothic" w:hAnsi="Century Gothic"/>
        </w:rPr>
        <w:t xml:space="preserve"> les agents fautifs et réduire ainsi considérablement les barrages anarchiques et le racket. </w:t>
      </w:r>
    </w:p>
    <w:p w:rsidR="0044438B" w:rsidRPr="006B06B2" w:rsidRDefault="0044438B" w:rsidP="0044438B">
      <w:pPr>
        <w:pStyle w:val="Sansinterligne"/>
        <w:jc w:val="both"/>
        <w:rPr>
          <w:rFonts w:ascii="Century Gothic" w:hAnsi="Century Gothic"/>
        </w:rPr>
      </w:pPr>
      <w:r w:rsidRPr="006B06B2">
        <w:rPr>
          <w:rFonts w:ascii="Century Gothic" w:hAnsi="Century Gothic"/>
        </w:rPr>
        <w:t>Ces résultats ont d’ailleurs été reconnus par les acteurs des filières agro-pastorales qui ont félicité l’OFT pour la baisse considérable du racket.</w:t>
      </w:r>
    </w:p>
    <w:p w:rsidR="0044438B" w:rsidRPr="006B06B2" w:rsidRDefault="0044438B" w:rsidP="0044438B">
      <w:pPr>
        <w:pStyle w:val="Sansinterligne"/>
        <w:jc w:val="both"/>
        <w:rPr>
          <w:rFonts w:ascii="Century Gothic" w:hAnsi="Century Gothic"/>
        </w:rPr>
      </w:pPr>
      <w:r w:rsidRPr="006B06B2">
        <w:rPr>
          <w:rFonts w:ascii="Century Gothic" w:hAnsi="Century Gothic"/>
        </w:rPr>
        <w:t>Cependant, si les pratiques d’extorsion ont disparu sur les axes principaux, elles se sont malheureusement déportées sur les axes secondaires.</w:t>
      </w:r>
    </w:p>
    <w:p w:rsidR="00B11286" w:rsidRPr="006B06B2" w:rsidRDefault="00B11286" w:rsidP="0044438B">
      <w:pPr>
        <w:pStyle w:val="Sansinterligne"/>
        <w:jc w:val="both"/>
        <w:rPr>
          <w:rFonts w:ascii="Century Gothic" w:hAnsi="Century Gothic"/>
        </w:rPr>
      </w:pPr>
    </w:p>
    <w:p w:rsidR="0044438B" w:rsidRPr="006B06B2" w:rsidRDefault="0044438B" w:rsidP="0044438B">
      <w:pPr>
        <w:pStyle w:val="Sansinterligne"/>
        <w:jc w:val="both"/>
        <w:rPr>
          <w:rFonts w:ascii="Century Gothic" w:hAnsi="Century Gothic"/>
        </w:rPr>
      </w:pPr>
      <w:r w:rsidRPr="006B06B2">
        <w:rPr>
          <w:rFonts w:ascii="Century Gothic" w:hAnsi="Century Gothic"/>
        </w:rPr>
        <w:t xml:space="preserve">C’est pourquoi, pour l’année 2016, des dispositions sont prévues afin de continuer à marquer une présence permanente sur tous les axes et exercer un contrôle régulier de l’état de la fluidité sur les voies nationales et internationales. Dans ce cadre, des projets innovants comme la création de délégations régionales sont très importants. Il s’agira aussi de regarder le comportement des agents au sein même des barrages légaux. </w:t>
      </w:r>
    </w:p>
    <w:p w:rsidR="0044438B" w:rsidRPr="006B06B2" w:rsidRDefault="0044438B" w:rsidP="0044438B">
      <w:pPr>
        <w:pStyle w:val="Sansinterligne"/>
        <w:jc w:val="both"/>
        <w:rPr>
          <w:rFonts w:ascii="Century Gothic" w:hAnsi="Century Gothic"/>
        </w:rPr>
      </w:pPr>
      <w:r w:rsidRPr="006B06B2">
        <w:rPr>
          <w:rFonts w:ascii="Century Gothic" w:hAnsi="Century Gothic"/>
        </w:rPr>
        <w:t xml:space="preserve">Les nouveaux challenges à relever interpellent l’OFT et l’encouragent à conforter ses acquis et à ouvrir de nouveaux chantiers en direction de l’optimisation du système des transports en Côte d’Ivoire. </w:t>
      </w:r>
    </w:p>
    <w:p w:rsidR="0044438B" w:rsidRPr="006B06B2" w:rsidRDefault="0044438B" w:rsidP="0044438B">
      <w:pPr>
        <w:pStyle w:val="Sansinterligne"/>
        <w:jc w:val="both"/>
        <w:rPr>
          <w:rFonts w:ascii="Century Gothic" w:hAnsi="Century Gothic"/>
        </w:rPr>
      </w:pPr>
    </w:p>
    <w:p w:rsidR="0044438B" w:rsidRPr="006B06B2" w:rsidRDefault="0044438B" w:rsidP="0044438B">
      <w:pPr>
        <w:pStyle w:val="Sansinterligne"/>
        <w:jc w:val="both"/>
        <w:rPr>
          <w:rFonts w:ascii="Century Gothic" w:hAnsi="Century Gothic"/>
        </w:rPr>
      </w:pPr>
    </w:p>
    <w:p w:rsidR="0044438B" w:rsidRPr="006B06B2" w:rsidRDefault="0044438B" w:rsidP="0044438B">
      <w:pPr>
        <w:pStyle w:val="Sansinterligne"/>
        <w:jc w:val="both"/>
        <w:rPr>
          <w:rFonts w:ascii="Century Gothic" w:hAnsi="Century Gothic"/>
        </w:rPr>
      </w:pPr>
    </w:p>
    <w:p w:rsidR="0044438B" w:rsidRPr="006B06B2" w:rsidRDefault="0044438B" w:rsidP="0044438B">
      <w:pPr>
        <w:pStyle w:val="Sansinterligne"/>
        <w:jc w:val="both"/>
        <w:rPr>
          <w:rFonts w:ascii="Century Gothic" w:hAnsi="Century Gothic"/>
        </w:rPr>
      </w:pPr>
    </w:p>
    <w:p w:rsidR="0044438B" w:rsidRPr="006B06B2" w:rsidRDefault="0044438B" w:rsidP="0044438B">
      <w:pPr>
        <w:pStyle w:val="Sansinterligne"/>
        <w:jc w:val="both"/>
        <w:rPr>
          <w:rFonts w:ascii="Century Gothic" w:hAnsi="Century Gothic"/>
        </w:rPr>
      </w:pPr>
    </w:p>
    <w:p w:rsidR="0044438B" w:rsidRPr="006B06B2" w:rsidRDefault="0044438B" w:rsidP="0044438B">
      <w:pPr>
        <w:pStyle w:val="Sansinterligne"/>
        <w:jc w:val="both"/>
        <w:rPr>
          <w:rFonts w:ascii="Century Gothic" w:hAnsi="Century Gothic"/>
        </w:rPr>
      </w:pPr>
    </w:p>
    <w:p w:rsidR="0044438B" w:rsidRPr="006B06B2" w:rsidRDefault="0044438B" w:rsidP="0044438B">
      <w:pPr>
        <w:pStyle w:val="Sansinterligne"/>
        <w:jc w:val="both"/>
        <w:rPr>
          <w:rFonts w:ascii="Century Gothic" w:hAnsi="Century Gothic"/>
        </w:rPr>
      </w:pPr>
    </w:p>
    <w:p w:rsidR="0044438B" w:rsidRPr="006B06B2" w:rsidRDefault="0044438B" w:rsidP="0044438B">
      <w:pPr>
        <w:pStyle w:val="Sansinterligne"/>
        <w:jc w:val="both"/>
        <w:rPr>
          <w:rFonts w:ascii="Century Gothic" w:hAnsi="Century Gothic"/>
        </w:rPr>
      </w:pPr>
    </w:p>
    <w:p w:rsidR="0044438B" w:rsidRPr="006B06B2" w:rsidRDefault="0044438B" w:rsidP="0044438B">
      <w:pPr>
        <w:pStyle w:val="Sansinterligne"/>
        <w:jc w:val="both"/>
        <w:rPr>
          <w:rFonts w:ascii="Century Gothic" w:hAnsi="Century Gothic"/>
        </w:rPr>
      </w:pPr>
    </w:p>
    <w:p w:rsidR="0044438B" w:rsidRPr="006B06B2" w:rsidRDefault="0044438B" w:rsidP="0044438B">
      <w:pPr>
        <w:pStyle w:val="Sansinterligne"/>
        <w:jc w:val="both"/>
        <w:rPr>
          <w:rFonts w:ascii="Century Gothic" w:hAnsi="Century Gothic"/>
        </w:rPr>
      </w:pPr>
    </w:p>
    <w:p w:rsidR="0044438B" w:rsidRPr="006B06B2" w:rsidRDefault="0044438B" w:rsidP="0044438B">
      <w:pPr>
        <w:pStyle w:val="Sansinterligne"/>
        <w:jc w:val="both"/>
        <w:rPr>
          <w:rFonts w:ascii="Century Gothic" w:hAnsi="Century Gothic"/>
        </w:rPr>
      </w:pPr>
    </w:p>
    <w:p w:rsidR="0044438B" w:rsidRPr="006B06B2" w:rsidRDefault="0044438B" w:rsidP="0044438B">
      <w:pPr>
        <w:pStyle w:val="Sansinterligne"/>
        <w:jc w:val="both"/>
        <w:rPr>
          <w:rFonts w:ascii="Century Gothic" w:hAnsi="Century Gothic"/>
        </w:rPr>
      </w:pPr>
    </w:p>
    <w:p w:rsidR="0044438B" w:rsidRPr="006B06B2" w:rsidRDefault="0044438B" w:rsidP="0044438B">
      <w:pPr>
        <w:pStyle w:val="Sansinterligne"/>
        <w:jc w:val="both"/>
        <w:rPr>
          <w:rFonts w:ascii="Century Gothic" w:hAnsi="Century Gothic"/>
        </w:rPr>
      </w:pPr>
    </w:p>
    <w:p w:rsidR="0044438B" w:rsidRPr="006B06B2" w:rsidRDefault="0044438B" w:rsidP="0044438B">
      <w:pPr>
        <w:pStyle w:val="Sansinterligne"/>
        <w:jc w:val="both"/>
        <w:rPr>
          <w:rFonts w:ascii="Century Gothic" w:hAnsi="Century Gothic"/>
        </w:rPr>
      </w:pPr>
    </w:p>
    <w:p w:rsidR="0044438B" w:rsidRPr="006B06B2" w:rsidRDefault="0044438B" w:rsidP="0044438B">
      <w:pPr>
        <w:pStyle w:val="Sansinterligne"/>
        <w:jc w:val="both"/>
        <w:rPr>
          <w:rFonts w:ascii="Century Gothic" w:hAnsi="Century Gothic"/>
        </w:rPr>
      </w:pPr>
    </w:p>
    <w:p w:rsidR="0044438B" w:rsidRPr="006B06B2" w:rsidRDefault="0044438B" w:rsidP="0044438B">
      <w:pPr>
        <w:pStyle w:val="Sansinterligne"/>
        <w:jc w:val="both"/>
        <w:rPr>
          <w:rFonts w:ascii="Century Gothic" w:hAnsi="Century Gothic"/>
        </w:rPr>
      </w:pPr>
    </w:p>
    <w:p w:rsidR="0044438B" w:rsidRPr="006B06B2" w:rsidRDefault="0044438B" w:rsidP="0044438B">
      <w:pPr>
        <w:pStyle w:val="Sansinterligne"/>
        <w:jc w:val="both"/>
        <w:rPr>
          <w:rFonts w:ascii="Century Gothic" w:hAnsi="Century Gothic"/>
        </w:rPr>
      </w:pPr>
    </w:p>
    <w:p w:rsidR="0044438B" w:rsidRPr="006B06B2" w:rsidRDefault="0044438B" w:rsidP="0044438B">
      <w:pPr>
        <w:pStyle w:val="Sansinterligne"/>
        <w:jc w:val="both"/>
        <w:rPr>
          <w:rFonts w:ascii="Century Gothic" w:hAnsi="Century Gothic"/>
        </w:rPr>
      </w:pPr>
    </w:p>
    <w:p w:rsidR="00F220CA" w:rsidRPr="006B06B2" w:rsidRDefault="00F220CA" w:rsidP="0044438B">
      <w:pPr>
        <w:pStyle w:val="Sansinterligne"/>
        <w:jc w:val="both"/>
        <w:rPr>
          <w:rFonts w:ascii="Century Gothic" w:hAnsi="Century Gothic"/>
        </w:rPr>
      </w:pPr>
    </w:p>
    <w:p w:rsidR="00F220CA" w:rsidRPr="006B06B2" w:rsidRDefault="00F220CA" w:rsidP="0044438B">
      <w:pPr>
        <w:pStyle w:val="Sansinterligne"/>
        <w:jc w:val="both"/>
        <w:rPr>
          <w:rFonts w:ascii="Century Gothic" w:hAnsi="Century Gothic"/>
        </w:rPr>
      </w:pPr>
    </w:p>
    <w:p w:rsidR="00F220CA" w:rsidRPr="006B06B2" w:rsidRDefault="00F220CA" w:rsidP="0044438B">
      <w:pPr>
        <w:pStyle w:val="Sansinterligne"/>
        <w:jc w:val="both"/>
        <w:rPr>
          <w:rFonts w:ascii="Century Gothic" w:hAnsi="Century Gothic"/>
        </w:rPr>
      </w:pPr>
    </w:p>
    <w:p w:rsidR="00F220CA" w:rsidRPr="006B06B2" w:rsidRDefault="00F220CA" w:rsidP="0044438B">
      <w:pPr>
        <w:pStyle w:val="Sansinterligne"/>
        <w:jc w:val="both"/>
        <w:rPr>
          <w:rFonts w:ascii="Century Gothic" w:hAnsi="Century Gothic"/>
        </w:rPr>
      </w:pPr>
    </w:p>
    <w:p w:rsidR="00F220CA" w:rsidRPr="006B06B2" w:rsidRDefault="00F220CA" w:rsidP="0044438B">
      <w:pPr>
        <w:pStyle w:val="Sansinterligne"/>
        <w:jc w:val="both"/>
        <w:rPr>
          <w:rFonts w:ascii="Century Gothic" w:hAnsi="Century Gothic"/>
        </w:rPr>
      </w:pPr>
    </w:p>
    <w:p w:rsidR="00F220CA" w:rsidRPr="006B06B2" w:rsidRDefault="00F220CA" w:rsidP="0044438B">
      <w:pPr>
        <w:pStyle w:val="Sansinterligne"/>
        <w:jc w:val="both"/>
        <w:rPr>
          <w:rFonts w:ascii="Century Gothic" w:hAnsi="Century Gothic"/>
        </w:rPr>
      </w:pPr>
    </w:p>
    <w:p w:rsidR="00F220CA" w:rsidRPr="006B06B2" w:rsidRDefault="00F220CA" w:rsidP="0044438B">
      <w:pPr>
        <w:pStyle w:val="Sansinterligne"/>
        <w:jc w:val="both"/>
        <w:rPr>
          <w:rFonts w:ascii="Century Gothic" w:hAnsi="Century Gothic"/>
        </w:rPr>
      </w:pPr>
    </w:p>
    <w:p w:rsidR="00F220CA" w:rsidRPr="006B06B2" w:rsidRDefault="00F220CA" w:rsidP="0044438B">
      <w:pPr>
        <w:pStyle w:val="Sansinterligne"/>
        <w:jc w:val="both"/>
        <w:rPr>
          <w:rFonts w:ascii="Century Gothic" w:hAnsi="Century Gothic"/>
        </w:rPr>
      </w:pPr>
    </w:p>
    <w:p w:rsidR="00F220CA" w:rsidRPr="006B06B2" w:rsidRDefault="00F220CA" w:rsidP="0044438B">
      <w:pPr>
        <w:pStyle w:val="Sansinterligne"/>
        <w:jc w:val="both"/>
        <w:rPr>
          <w:rFonts w:ascii="Century Gothic" w:hAnsi="Century Gothic"/>
        </w:rPr>
      </w:pPr>
    </w:p>
    <w:p w:rsidR="00F220CA" w:rsidRPr="006B06B2" w:rsidRDefault="00F220CA" w:rsidP="0044438B">
      <w:pPr>
        <w:pStyle w:val="Sansinterligne"/>
        <w:jc w:val="both"/>
        <w:rPr>
          <w:rFonts w:ascii="Century Gothic" w:hAnsi="Century Gothic"/>
        </w:rPr>
      </w:pPr>
    </w:p>
    <w:p w:rsidR="0044438B" w:rsidRPr="006B06B2" w:rsidRDefault="0044438B" w:rsidP="0044438B">
      <w:pPr>
        <w:rPr>
          <w:rFonts w:ascii="Century Gothic" w:hAnsi="Century Gothic"/>
        </w:rPr>
      </w:pPr>
    </w:p>
    <w:p w:rsidR="0044438B" w:rsidRPr="006B06B2" w:rsidRDefault="0044438B" w:rsidP="0044438B">
      <w:pPr>
        <w:rPr>
          <w:rFonts w:ascii="Century Gothic" w:hAnsi="Century Gothic"/>
        </w:rPr>
      </w:pPr>
    </w:p>
    <w:p w:rsidR="00F220CA" w:rsidRPr="006B06B2" w:rsidRDefault="00F220CA" w:rsidP="00F220CA">
      <w:pPr>
        <w:ind w:left="2124" w:firstLine="708"/>
        <w:rPr>
          <w:rFonts w:ascii="Century Gothic" w:hAnsi="Century Gothic"/>
          <w:b/>
          <w:u w:val="single"/>
        </w:rPr>
      </w:pPr>
    </w:p>
    <w:p w:rsidR="00F220CA" w:rsidRPr="006B06B2" w:rsidRDefault="00F220CA" w:rsidP="00F220CA">
      <w:pPr>
        <w:ind w:left="2124" w:firstLine="708"/>
        <w:rPr>
          <w:rFonts w:ascii="Century Gothic" w:hAnsi="Century Gothic"/>
          <w:b/>
          <w:u w:val="single"/>
        </w:rPr>
      </w:pPr>
    </w:p>
    <w:p w:rsidR="00F220CA" w:rsidRPr="006B06B2" w:rsidRDefault="00F220CA" w:rsidP="00F220CA">
      <w:pPr>
        <w:ind w:left="2124" w:firstLine="708"/>
        <w:rPr>
          <w:rFonts w:ascii="Century Gothic" w:hAnsi="Century Gothic"/>
          <w:b/>
          <w:u w:val="single"/>
        </w:rPr>
      </w:pPr>
    </w:p>
    <w:p w:rsidR="00F220CA" w:rsidRPr="006B06B2" w:rsidRDefault="00F220CA" w:rsidP="00F220CA">
      <w:pPr>
        <w:ind w:left="2124" w:firstLine="708"/>
        <w:rPr>
          <w:rFonts w:ascii="Century Gothic" w:hAnsi="Century Gothic"/>
          <w:b/>
          <w:u w:val="single"/>
        </w:rPr>
      </w:pPr>
    </w:p>
    <w:p w:rsidR="00F220CA" w:rsidRPr="006B06B2" w:rsidRDefault="00F220CA" w:rsidP="00F220CA">
      <w:pPr>
        <w:ind w:left="2124" w:firstLine="708"/>
        <w:rPr>
          <w:rFonts w:ascii="Century Gothic" w:hAnsi="Century Gothic"/>
          <w:b/>
          <w:u w:val="single"/>
        </w:rPr>
      </w:pPr>
    </w:p>
    <w:p w:rsidR="0044438B" w:rsidRPr="006B06B2" w:rsidRDefault="0044438B" w:rsidP="00F220CA">
      <w:pPr>
        <w:ind w:left="2124" w:firstLine="708"/>
        <w:rPr>
          <w:rFonts w:ascii="Century Gothic" w:hAnsi="Century Gothic"/>
          <w:b/>
          <w:sz w:val="96"/>
          <w:szCs w:val="144"/>
          <w:u w:val="single"/>
        </w:rPr>
      </w:pPr>
      <w:r w:rsidRPr="006B06B2">
        <w:rPr>
          <w:rFonts w:ascii="Century Gothic" w:hAnsi="Century Gothic"/>
          <w:b/>
          <w:sz w:val="96"/>
          <w:szCs w:val="144"/>
          <w:u w:val="single"/>
        </w:rPr>
        <w:t>ANNEXES</w:t>
      </w:r>
    </w:p>
    <w:p w:rsidR="0044438B" w:rsidRPr="006B06B2" w:rsidRDefault="0044438B" w:rsidP="0044438B">
      <w:pPr>
        <w:rPr>
          <w:rFonts w:ascii="Century Gothic" w:hAnsi="Century Gothic"/>
          <w:b/>
          <w:sz w:val="96"/>
          <w:szCs w:val="144"/>
          <w:u w:val="single"/>
        </w:rPr>
      </w:pPr>
    </w:p>
    <w:p w:rsidR="0044438B" w:rsidRPr="006B06B2" w:rsidRDefault="0044438B" w:rsidP="0044438B">
      <w:pPr>
        <w:rPr>
          <w:rFonts w:ascii="Century Gothic" w:hAnsi="Century Gothic"/>
          <w:b/>
          <w:sz w:val="96"/>
          <w:szCs w:val="144"/>
          <w:u w:val="single"/>
        </w:rPr>
      </w:pPr>
    </w:p>
    <w:p w:rsidR="0044438B" w:rsidRPr="006B06B2" w:rsidRDefault="0044438B" w:rsidP="0044438B">
      <w:pPr>
        <w:rPr>
          <w:rFonts w:ascii="Century Gothic" w:hAnsi="Century Gothic"/>
          <w:b/>
          <w:u w:val="single"/>
        </w:rPr>
      </w:pPr>
    </w:p>
    <w:p w:rsidR="0044438B" w:rsidRPr="006B06B2" w:rsidRDefault="0044438B" w:rsidP="0044438B">
      <w:pPr>
        <w:rPr>
          <w:rFonts w:ascii="Century Gothic" w:hAnsi="Century Gothic"/>
          <w:b/>
          <w:u w:val="single"/>
        </w:rPr>
        <w:sectPr w:rsidR="0044438B" w:rsidRPr="006B06B2" w:rsidSect="00F84E61">
          <w:footerReference w:type="default" r:id="rId34"/>
          <w:pgSz w:w="11906" w:h="16838"/>
          <w:pgMar w:top="1418" w:right="1418" w:bottom="1418" w:left="1418" w:header="708" w:footer="708" w:gutter="0"/>
          <w:cols w:space="708"/>
          <w:docGrid w:linePitch="360"/>
        </w:sectPr>
      </w:pPr>
    </w:p>
    <w:p w:rsidR="00BB3294" w:rsidRDefault="0044438B" w:rsidP="00BB3294">
      <w:pPr>
        <w:pStyle w:val="Sansinterligne"/>
        <w:jc w:val="center"/>
        <w:rPr>
          <w:rFonts w:ascii="Century Gothic" w:hAnsi="Century Gothic"/>
          <w:b/>
        </w:rPr>
      </w:pPr>
      <w:r w:rsidRPr="006B06B2">
        <w:rPr>
          <w:rFonts w:ascii="Century Gothic" w:hAnsi="Century Gothic"/>
          <w:b/>
          <w:u w:val="single"/>
        </w:rPr>
        <w:t>Annexe 1</w:t>
      </w:r>
      <w:r w:rsidRPr="006B06B2">
        <w:rPr>
          <w:rFonts w:ascii="Century Gothic" w:hAnsi="Century Gothic"/>
          <w:b/>
        </w:rPr>
        <w:t> : Fiche de collecte</w:t>
      </w:r>
    </w:p>
    <w:p w:rsidR="00BB3294" w:rsidRDefault="00BB3294" w:rsidP="00BB3294">
      <w:pPr>
        <w:pStyle w:val="Sansinterligne"/>
        <w:rPr>
          <w:rFonts w:ascii="Century Gothic" w:hAnsi="Century Gothic"/>
          <w:b/>
        </w:rPr>
      </w:pPr>
    </w:p>
    <w:p w:rsidR="00BB3294" w:rsidRPr="00277007" w:rsidRDefault="00BB3294" w:rsidP="00BB3294">
      <w:pPr>
        <w:rPr>
          <w:rFonts w:ascii="Book Antiqua" w:hAnsi="Book Antiqua"/>
          <w:b/>
        </w:rPr>
      </w:pPr>
      <w:r>
        <w:rPr>
          <w:b/>
          <w:noProof/>
        </w:rPr>
        <w:drawing>
          <wp:inline distT="0" distB="0" distL="0" distR="0">
            <wp:extent cx="1590675" cy="828675"/>
            <wp:effectExtent l="19050" t="0" r="9525" b="0"/>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9" cstate="print"/>
                    <a:srcRect/>
                    <a:stretch>
                      <a:fillRect/>
                    </a:stretch>
                  </pic:blipFill>
                  <pic:spPr bwMode="auto">
                    <a:xfrm>
                      <a:off x="0" y="0"/>
                      <a:ext cx="1590675" cy="828675"/>
                    </a:xfrm>
                    <a:prstGeom prst="rect">
                      <a:avLst/>
                    </a:prstGeom>
                    <a:noFill/>
                    <a:ln w="9525">
                      <a:noFill/>
                      <a:miter lim="800000"/>
                      <a:headEnd/>
                      <a:tailEnd/>
                    </a:ln>
                  </pic:spPr>
                </pic:pic>
              </a:graphicData>
            </a:graphic>
          </wp:inline>
        </w:drawing>
      </w:r>
      <w:r w:rsidRPr="00277007">
        <w:rPr>
          <w:rFonts w:ascii="Book Antiqua" w:hAnsi="Book Antiqua"/>
          <w:b/>
        </w:rPr>
        <w:t>REPULIQUE DE COTE D’IVOIRE</w:t>
      </w:r>
    </w:p>
    <w:p w:rsidR="00BB3294" w:rsidRPr="00EE22DF" w:rsidRDefault="00BB3294" w:rsidP="00BB3294">
      <w:pPr>
        <w:pStyle w:val="Corpsdetexte2"/>
        <w:jc w:val="left"/>
        <w:rPr>
          <w:sz w:val="18"/>
          <w:szCs w:val="18"/>
        </w:rPr>
      </w:pPr>
      <w:r>
        <w:rPr>
          <w:sz w:val="18"/>
          <w:szCs w:val="18"/>
        </w:rPr>
        <w:t>OBSERVATOIRE DE LA FLUIDITE</w:t>
      </w:r>
      <w:r>
        <w:rPr>
          <w:b w:val="0"/>
          <w:sz w:val="18"/>
          <w:szCs w:val="18"/>
        </w:rPr>
        <w:tab/>
      </w:r>
      <w:r>
        <w:rPr>
          <w:b w:val="0"/>
          <w:sz w:val="18"/>
          <w:szCs w:val="18"/>
        </w:rPr>
        <w:tab/>
      </w:r>
      <w:r>
        <w:rPr>
          <w:b w:val="0"/>
          <w:sz w:val="18"/>
          <w:szCs w:val="18"/>
        </w:rPr>
        <w:tab/>
      </w:r>
      <w:r w:rsidRPr="00277007">
        <w:rPr>
          <w:sz w:val="18"/>
          <w:szCs w:val="18"/>
        </w:rPr>
        <w:t>UNION-DISCIPLINE-TRAVAIL</w:t>
      </w:r>
    </w:p>
    <w:p w:rsidR="00BB3294" w:rsidRPr="00EE22DF" w:rsidRDefault="00BB3294" w:rsidP="00BB3294">
      <w:pPr>
        <w:shd w:val="clear" w:color="auto" w:fill="FFFFFF"/>
        <w:autoSpaceDE w:val="0"/>
        <w:autoSpaceDN w:val="0"/>
        <w:adjustRightInd w:val="0"/>
        <w:rPr>
          <w:rFonts w:ascii="Book Antiqua" w:hAnsi="Book Antiqua" w:cs="Arial"/>
          <w:b/>
          <w:color w:val="000000"/>
          <w:sz w:val="18"/>
          <w:szCs w:val="18"/>
        </w:rPr>
      </w:pPr>
      <w:r>
        <w:rPr>
          <w:rFonts w:ascii="Book Antiqua" w:hAnsi="Book Antiqua" w:cs="Arial"/>
          <w:b/>
          <w:color w:val="000000"/>
          <w:sz w:val="18"/>
          <w:szCs w:val="18"/>
        </w:rPr>
        <w:t>DES TRANSPORTS (OFT)</w:t>
      </w:r>
      <w:r>
        <w:rPr>
          <w:rFonts w:ascii="Book Antiqua" w:hAnsi="Book Antiqua" w:cs="Arial"/>
          <w:b/>
          <w:color w:val="000000"/>
          <w:sz w:val="18"/>
          <w:szCs w:val="18"/>
        </w:rPr>
        <w:tab/>
      </w:r>
      <w:r>
        <w:rPr>
          <w:rFonts w:ascii="Book Antiqua" w:hAnsi="Book Antiqua" w:cs="Arial"/>
          <w:b/>
          <w:color w:val="000000"/>
          <w:sz w:val="18"/>
          <w:szCs w:val="18"/>
        </w:rPr>
        <w:tab/>
      </w:r>
      <w:r>
        <w:rPr>
          <w:rFonts w:ascii="Book Antiqua" w:hAnsi="Book Antiqua" w:cs="Arial"/>
          <w:b/>
          <w:color w:val="000000"/>
          <w:sz w:val="18"/>
          <w:szCs w:val="18"/>
        </w:rPr>
        <w:tab/>
      </w:r>
      <w:r>
        <w:rPr>
          <w:rFonts w:ascii="Book Antiqua" w:hAnsi="Book Antiqua" w:cs="Arial"/>
          <w:b/>
          <w:color w:val="000000"/>
          <w:sz w:val="18"/>
          <w:szCs w:val="18"/>
        </w:rPr>
        <w:tab/>
      </w:r>
      <w:r>
        <w:rPr>
          <w:rFonts w:ascii="Book Antiqua" w:hAnsi="Book Antiqua" w:cs="Arial"/>
          <w:b/>
          <w:color w:val="000000"/>
          <w:sz w:val="18"/>
          <w:szCs w:val="18"/>
        </w:rPr>
        <w:tab/>
      </w:r>
      <w:r>
        <w:rPr>
          <w:rFonts w:ascii="Book Antiqua" w:hAnsi="Book Antiqua" w:cs="Arial"/>
          <w:b/>
          <w:color w:val="000000"/>
          <w:sz w:val="18"/>
          <w:szCs w:val="18"/>
        </w:rPr>
        <w:tab/>
      </w:r>
      <w:r>
        <w:rPr>
          <w:rFonts w:ascii="Book Antiqua" w:hAnsi="Book Antiqua" w:cs="Arial"/>
          <w:b/>
          <w:color w:val="000000"/>
          <w:sz w:val="18"/>
          <w:szCs w:val="18"/>
        </w:rPr>
        <w:tab/>
      </w:r>
      <w:r>
        <w:rPr>
          <w:rFonts w:ascii="Book Antiqua" w:hAnsi="Book Antiqua" w:cs="Arial"/>
          <w:b/>
          <w:color w:val="000000"/>
          <w:sz w:val="18"/>
          <w:szCs w:val="18"/>
        </w:rPr>
        <w:tab/>
      </w:r>
      <w:r>
        <w:rPr>
          <w:rFonts w:ascii="Book Antiqua" w:hAnsi="Book Antiqua" w:cs="Arial"/>
          <w:b/>
          <w:color w:val="000000"/>
          <w:sz w:val="18"/>
          <w:szCs w:val="18"/>
        </w:rPr>
        <w:tab/>
      </w:r>
      <w:r>
        <w:rPr>
          <w:rFonts w:ascii="Book Antiqua" w:hAnsi="Book Antiqua" w:cs="Arial"/>
          <w:b/>
          <w:color w:val="000000"/>
          <w:sz w:val="18"/>
          <w:szCs w:val="18"/>
        </w:rPr>
        <w:tab/>
      </w:r>
      <w:r>
        <w:rPr>
          <w:rFonts w:ascii="Book Antiqua" w:hAnsi="Book Antiqua" w:cs="Arial"/>
          <w:b/>
          <w:color w:val="000000"/>
          <w:sz w:val="18"/>
          <w:szCs w:val="18"/>
        </w:rPr>
        <w:tab/>
      </w:r>
      <w:r>
        <w:rPr>
          <w:rFonts w:ascii="Book Antiqua" w:hAnsi="Book Antiqua" w:cs="Arial"/>
          <w:b/>
          <w:color w:val="000000"/>
          <w:sz w:val="18"/>
          <w:szCs w:val="18"/>
        </w:rPr>
        <w:tab/>
        <w:t>………………….</w:t>
      </w:r>
    </w:p>
    <w:p w:rsidR="00BB3294" w:rsidRPr="0068575E" w:rsidRDefault="00BB3294" w:rsidP="00BB3294">
      <w:pPr>
        <w:shd w:val="clear" w:color="auto" w:fill="FFFFFF"/>
        <w:autoSpaceDE w:val="0"/>
        <w:autoSpaceDN w:val="0"/>
        <w:adjustRightInd w:val="0"/>
        <w:rPr>
          <w:rFonts w:ascii="Book Antiqua" w:hAnsi="Book Antiqua" w:cs="Arial"/>
          <w:b/>
          <w:color w:val="000000"/>
          <w:sz w:val="18"/>
          <w:szCs w:val="18"/>
        </w:rPr>
      </w:pPr>
      <w:r>
        <w:rPr>
          <w:rFonts w:ascii="Book Antiqua" w:hAnsi="Book Antiqua" w:cs="Arial"/>
          <w:b/>
          <w:color w:val="000000"/>
          <w:sz w:val="18"/>
          <w:szCs w:val="18"/>
        </w:rPr>
        <w:tab/>
        <w:t>-----------------------------</w:t>
      </w:r>
      <w:r>
        <w:rPr>
          <w:rFonts w:ascii="Book Antiqua" w:hAnsi="Book Antiqua" w:cs="Arial"/>
          <w:b/>
          <w:color w:val="000000"/>
          <w:sz w:val="18"/>
          <w:szCs w:val="18"/>
        </w:rPr>
        <w:tab/>
      </w:r>
      <w:r>
        <w:rPr>
          <w:rFonts w:ascii="Book Antiqua" w:hAnsi="Book Antiqua" w:cs="Arial"/>
          <w:b/>
          <w:color w:val="000000"/>
          <w:sz w:val="18"/>
          <w:szCs w:val="18"/>
        </w:rPr>
        <w:tab/>
      </w:r>
      <w:r>
        <w:rPr>
          <w:rFonts w:ascii="Book Antiqua" w:hAnsi="Book Antiqua" w:cs="Arial"/>
          <w:b/>
          <w:color w:val="000000"/>
          <w:sz w:val="18"/>
          <w:szCs w:val="18"/>
        </w:rPr>
        <w:tab/>
      </w:r>
      <w:r>
        <w:rPr>
          <w:rFonts w:ascii="Book Antiqua" w:hAnsi="Book Antiqua" w:cs="Arial"/>
          <w:b/>
          <w:color w:val="000000"/>
          <w:sz w:val="18"/>
          <w:szCs w:val="18"/>
        </w:rPr>
        <w:tab/>
      </w:r>
      <w:r>
        <w:rPr>
          <w:rFonts w:ascii="Book Antiqua" w:hAnsi="Book Antiqua" w:cs="Arial"/>
          <w:b/>
          <w:color w:val="000000"/>
          <w:sz w:val="18"/>
          <w:szCs w:val="18"/>
        </w:rPr>
        <w:tab/>
      </w:r>
      <w:r>
        <w:rPr>
          <w:rFonts w:ascii="Book Antiqua" w:hAnsi="Book Antiqua" w:cs="Arial"/>
          <w:b/>
          <w:color w:val="000000"/>
          <w:sz w:val="18"/>
          <w:szCs w:val="18"/>
        </w:rPr>
        <w:tab/>
      </w:r>
      <w:r>
        <w:rPr>
          <w:rFonts w:ascii="Book Antiqua" w:hAnsi="Book Antiqua" w:cs="Arial"/>
          <w:b/>
          <w:color w:val="000000"/>
          <w:sz w:val="18"/>
          <w:szCs w:val="18"/>
        </w:rPr>
        <w:tab/>
      </w:r>
      <w:r>
        <w:rPr>
          <w:rFonts w:ascii="Book Antiqua" w:hAnsi="Book Antiqua" w:cs="Arial"/>
          <w:b/>
          <w:color w:val="000000"/>
          <w:sz w:val="18"/>
          <w:szCs w:val="18"/>
        </w:rPr>
        <w:tab/>
      </w:r>
      <w:r>
        <w:rPr>
          <w:rFonts w:ascii="Book Antiqua" w:hAnsi="Book Antiqua" w:cs="Arial"/>
          <w:b/>
          <w:color w:val="000000"/>
          <w:sz w:val="18"/>
          <w:szCs w:val="18"/>
        </w:rPr>
        <w:tab/>
      </w:r>
      <w:r>
        <w:rPr>
          <w:rFonts w:ascii="Book Antiqua" w:hAnsi="Book Antiqua" w:cs="Arial"/>
          <w:b/>
          <w:color w:val="000000"/>
          <w:sz w:val="18"/>
          <w:szCs w:val="18"/>
        </w:rPr>
        <w:tab/>
      </w:r>
      <w:r>
        <w:rPr>
          <w:rFonts w:ascii="Book Antiqua" w:hAnsi="Book Antiqua" w:cs="Arial"/>
          <w:b/>
          <w:color w:val="000000"/>
          <w:sz w:val="18"/>
          <w:szCs w:val="18"/>
        </w:rPr>
        <w:tab/>
      </w:r>
      <w:r>
        <w:rPr>
          <w:rFonts w:ascii="Book Antiqua" w:hAnsi="Book Antiqua" w:cs="Arial"/>
          <w:b/>
          <w:color w:val="000000"/>
          <w:sz w:val="18"/>
          <w:szCs w:val="18"/>
        </w:rPr>
        <w:tab/>
      </w:r>
    </w:p>
    <w:p w:rsidR="00BB3294" w:rsidRDefault="00BB3294" w:rsidP="00BB3294">
      <w:pPr>
        <w:shd w:val="clear" w:color="auto" w:fill="FFFFFF"/>
        <w:autoSpaceDE w:val="0"/>
        <w:autoSpaceDN w:val="0"/>
        <w:adjustRightInd w:val="0"/>
        <w:rPr>
          <w:rFonts w:ascii="Book Antiqua" w:hAnsi="Book Antiqua" w:cs="Arial"/>
          <w:b/>
          <w:color w:val="000000"/>
          <w:sz w:val="18"/>
          <w:szCs w:val="18"/>
        </w:rPr>
      </w:pPr>
      <w:r>
        <w:rPr>
          <w:rFonts w:ascii="Book Antiqua" w:hAnsi="Book Antiqua" w:cs="Arial"/>
          <w:b/>
          <w:color w:val="000000"/>
          <w:sz w:val="18"/>
          <w:szCs w:val="18"/>
        </w:rPr>
        <w:t>&lt;&lt;Ensemble, la Fluidité devient Réalité&gt;&gt;</w:t>
      </w:r>
    </w:p>
    <w:p w:rsidR="00BB3294" w:rsidRPr="00906DF8" w:rsidRDefault="00BB3294" w:rsidP="00BB3294">
      <w:pPr>
        <w:shd w:val="clear" w:color="auto" w:fill="FFFFFF"/>
        <w:autoSpaceDE w:val="0"/>
        <w:autoSpaceDN w:val="0"/>
        <w:adjustRightInd w:val="0"/>
        <w:rPr>
          <w:rFonts w:ascii="Book Antiqua" w:hAnsi="Book Antiqua" w:cs="Arial"/>
          <w:b/>
          <w:color w:val="000000"/>
          <w:sz w:val="18"/>
          <w:szCs w:val="18"/>
        </w:rPr>
      </w:pPr>
    </w:p>
    <w:p w:rsidR="00BB3294" w:rsidRPr="00227BCE" w:rsidRDefault="00BB3294" w:rsidP="00BB3294">
      <w:pPr>
        <w:jc w:val="center"/>
        <w:rPr>
          <w:b/>
        </w:rPr>
      </w:pPr>
      <w:r w:rsidRPr="00227BCE">
        <w:rPr>
          <w:b/>
        </w:rPr>
        <w:t>FICHE DE COLLECTE DE DONNEES</w:t>
      </w:r>
    </w:p>
    <w:p w:rsidR="00BB3294" w:rsidRDefault="00BB3294" w:rsidP="00BB3294">
      <w:pPr>
        <w:jc w:val="center"/>
      </w:pPr>
    </w:p>
    <w:tbl>
      <w:tblPr>
        <w:tblStyle w:val="Grilledutableau"/>
        <w:tblW w:w="0" w:type="auto"/>
        <w:tblLook w:val="04A0" w:firstRow="1" w:lastRow="0" w:firstColumn="1" w:lastColumn="0" w:noHBand="0" w:noVBand="1"/>
      </w:tblPr>
      <w:tblGrid>
        <w:gridCol w:w="2428"/>
        <w:gridCol w:w="5698"/>
      </w:tblGrid>
      <w:tr w:rsidR="00BB3294" w:rsidTr="00BB3294">
        <w:trPr>
          <w:trHeight w:val="267"/>
        </w:trPr>
        <w:tc>
          <w:tcPr>
            <w:tcW w:w="2428" w:type="dxa"/>
          </w:tcPr>
          <w:p w:rsidR="00BB3294" w:rsidRDefault="00BB3294" w:rsidP="00261382">
            <w:r>
              <w:t>DATE</w:t>
            </w:r>
          </w:p>
        </w:tc>
        <w:tc>
          <w:tcPr>
            <w:tcW w:w="5698" w:type="dxa"/>
          </w:tcPr>
          <w:p w:rsidR="00BB3294" w:rsidRDefault="00BB3294" w:rsidP="00261382"/>
        </w:tc>
      </w:tr>
      <w:tr w:rsidR="00BB3294" w:rsidTr="00BB3294">
        <w:trPr>
          <w:trHeight w:val="267"/>
        </w:trPr>
        <w:tc>
          <w:tcPr>
            <w:tcW w:w="2428" w:type="dxa"/>
          </w:tcPr>
          <w:p w:rsidR="00BB3294" w:rsidRDefault="00BB3294" w:rsidP="00261382">
            <w:r>
              <w:t>AXE</w:t>
            </w:r>
          </w:p>
        </w:tc>
        <w:tc>
          <w:tcPr>
            <w:tcW w:w="5698" w:type="dxa"/>
          </w:tcPr>
          <w:p w:rsidR="00BB3294" w:rsidRDefault="00BB3294" w:rsidP="00261382"/>
        </w:tc>
      </w:tr>
      <w:tr w:rsidR="00BB3294" w:rsidTr="00BB3294">
        <w:trPr>
          <w:trHeight w:val="267"/>
        </w:trPr>
        <w:tc>
          <w:tcPr>
            <w:tcW w:w="2428" w:type="dxa"/>
          </w:tcPr>
          <w:p w:rsidR="00BB3294" w:rsidRDefault="00BB3294" w:rsidP="00261382">
            <w:r>
              <w:t>DEPARTEMENT</w:t>
            </w:r>
          </w:p>
        </w:tc>
        <w:tc>
          <w:tcPr>
            <w:tcW w:w="5698" w:type="dxa"/>
          </w:tcPr>
          <w:p w:rsidR="00BB3294" w:rsidRDefault="00BB3294" w:rsidP="00261382"/>
        </w:tc>
      </w:tr>
      <w:tr w:rsidR="00BB3294" w:rsidTr="00BB3294">
        <w:trPr>
          <w:trHeight w:val="359"/>
        </w:trPr>
        <w:tc>
          <w:tcPr>
            <w:tcW w:w="2428" w:type="dxa"/>
          </w:tcPr>
          <w:p w:rsidR="00BB3294" w:rsidRDefault="00BB3294" w:rsidP="00261382">
            <w:r>
              <w:t>Compteur véh. départ</w:t>
            </w:r>
          </w:p>
        </w:tc>
        <w:tc>
          <w:tcPr>
            <w:tcW w:w="5698" w:type="dxa"/>
          </w:tcPr>
          <w:p w:rsidR="00BB3294" w:rsidRDefault="00BB3294" w:rsidP="00261382"/>
        </w:tc>
      </w:tr>
    </w:tbl>
    <w:p w:rsidR="00BB3294" w:rsidRDefault="00BB3294" w:rsidP="00BB3294"/>
    <w:tbl>
      <w:tblPr>
        <w:tblStyle w:val="Grilledutableau"/>
        <w:tblW w:w="15144" w:type="dxa"/>
        <w:tblInd w:w="-567"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Look w:val="04A0" w:firstRow="1" w:lastRow="0" w:firstColumn="1" w:lastColumn="0" w:noHBand="0" w:noVBand="1"/>
      </w:tblPr>
      <w:tblGrid>
        <w:gridCol w:w="425"/>
        <w:gridCol w:w="851"/>
        <w:gridCol w:w="2126"/>
        <w:gridCol w:w="567"/>
        <w:gridCol w:w="709"/>
        <w:gridCol w:w="992"/>
        <w:gridCol w:w="851"/>
        <w:gridCol w:w="958"/>
        <w:gridCol w:w="1026"/>
        <w:gridCol w:w="993"/>
        <w:gridCol w:w="1417"/>
        <w:gridCol w:w="992"/>
        <w:gridCol w:w="567"/>
        <w:gridCol w:w="709"/>
        <w:gridCol w:w="1961"/>
      </w:tblGrid>
      <w:tr w:rsidR="00BB3294" w:rsidTr="00296CA9">
        <w:tc>
          <w:tcPr>
            <w:tcW w:w="425" w:type="dxa"/>
            <w:vMerge w:val="restart"/>
          </w:tcPr>
          <w:p w:rsidR="00BB3294" w:rsidRDefault="00BB3294" w:rsidP="00261382"/>
          <w:p w:rsidR="00BB3294" w:rsidRDefault="00BB3294" w:rsidP="00261382">
            <w:r>
              <w:t>N</w:t>
            </w:r>
          </w:p>
        </w:tc>
        <w:tc>
          <w:tcPr>
            <w:tcW w:w="2977" w:type="dxa"/>
            <w:gridSpan w:val="2"/>
            <w:vMerge w:val="restart"/>
            <w:vAlign w:val="center"/>
          </w:tcPr>
          <w:p w:rsidR="00BB3294" w:rsidRPr="003D5FC9" w:rsidRDefault="00BB3294" w:rsidP="00296CA9">
            <w:pPr>
              <w:jc w:val="center"/>
              <w:rPr>
                <w:b/>
              </w:rPr>
            </w:pPr>
            <w:r w:rsidRPr="003D5FC9">
              <w:rPr>
                <w:b/>
              </w:rPr>
              <w:t>lieu d’implantation</w:t>
            </w:r>
          </w:p>
        </w:tc>
        <w:tc>
          <w:tcPr>
            <w:tcW w:w="5103" w:type="dxa"/>
            <w:gridSpan w:val="6"/>
          </w:tcPr>
          <w:p w:rsidR="00BB3294" w:rsidRPr="00410EC6" w:rsidRDefault="00BB3294" w:rsidP="00261382">
            <w:pPr>
              <w:jc w:val="center"/>
              <w:rPr>
                <w:b/>
              </w:rPr>
            </w:pPr>
            <w:r w:rsidRPr="00410EC6">
              <w:rPr>
                <w:b/>
              </w:rPr>
              <w:t>Forces présentes</w:t>
            </w:r>
          </w:p>
        </w:tc>
        <w:tc>
          <w:tcPr>
            <w:tcW w:w="3402" w:type="dxa"/>
            <w:gridSpan w:val="3"/>
          </w:tcPr>
          <w:p w:rsidR="00BB3294" w:rsidRPr="00410EC6" w:rsidRDefault="00BB3294" w:rsidP="00261382">
            <w:pPr>
              <w:jc w:val="center"/>
              <w:rPr>
                <w:b/>
              </w:rPr>
            </w:pPr>
            <w:r w:rsidRPr="00410EC6">
              <w:rPr>
                <w:b/>
              </w:rPr>
              <w:t>Type de poste</w:t>
            </w:r>
          </w:p>
        </w:tc>
        <w:tc>
          <w:tcPr>
            <w:tcW w:w="1276" w:type="dxa"/>
            <w:gridSpan w:val="2"/>
            <w:vMerge w:val="restart"/>
          </w:tcPr>
          <w:p w:rsidR="00BB3294" w:rsidRPr="00410EC6" w:rsidRDefault="00BB3294" w:rsidP="00261382">
            <w:pPr>
              <w:jc w:val="center"/>
              <w:rPr>
                <w:b/>
              </w:rPr>
            </w:pPr>
            <w:r w:rsidRPr="00410EC6">
              <w:rPr>
                <w:b/>
              </w:rPr>
              <w:t>autorisé</w:t>
            </w:r>
          </w:p>
          <w:p w:rsidR="00BB3294" w:rsidRPr="006C2A4E" w:rsidRDefault="00BB3294" w:rsidP="00261382">
            <w:pPr>
              <w:jc w:val="center"/>
            </w:pPr>
          </w:p>
        </w:tc>
        <w:tc>
          <w:tcPr>
            <w:tcW w:w="1961" w:type="dxa"/>
            <w:vMerge w:val="restart"/>
          </w:tcPr>
          <w:p w:rsidR="00BB3294" w:rsidRPr="00410EC6" w:rsidRDefault="00BB3294" w:rsidP="00261382">
            <w:pPr>
              <w:jc w:val="center"/>
              <w:rPr>
                <w:b/>
              </w:rPr>
            </w:pPr>
            <w:r w:rsidRPr="00410EC6">
              <w:rPr>
                <w:b/>
              </w:rPr>
              <w:t>Tenant du barrage</w:t>
            </w:r>
          </w:p>
          <w:p w:rsidR="00BB3294" w:rsidRPr="006C2A4E" w:rsidRDefault="00BB3294" w:rsidP="00261382">
            <w:pPr>
              <w:jc w:val="center"/>
            </w:pPr>
            <w:r w:rsidRPr="00410EC6">
              <w:rPr>
                <w:b/>
              </w:rPr>
              <w:t>/observation</w:t>
            </w:r>
          </w:p>
        </w:tc>
      </w:tr>
      <w:tr w:rsidR="00BB3294" w:rsidTr="00296CA9">
        <w:trPr>
          <w:trHeight w:val="276"/>
        </w:trPr>
        <w:tc>
          <w:tcPr>
            <w:tcW w:w="425" w:type="dxa"/>
            <w:vMerge/>
          </w:tcPr>
          <w:p w:rsidR="00BB3294" w:rsidRDefault="00BB3294" w:rsidP="00261382"/>
        </w:tc>
        <w:tc>
          <w:tcPr>
            <w:tcW w:w="2977" w:type="dxa"/>
            <w:gridSpan w:val="2"/>
            <w:vMerge/>
          </w:tcPr>
          <w:p w:rsidR="00BB3294" w:rsidRDefault="00BB3294" w:rsidP="00261382"/>
        </w:tc>
        <w:tc>
          <w:tcPr>
            <w:tcW w:w="567" w:type="dxa"/>
            <w:vMerge w:val="restart"/>
          </w:tcPr>
          <w:p w:rsidR="00BB3294" w:rsidRPr="00296CA9" w:rsidRDefault="00BB3294" w:rsidP="00261382">
            <w:pPr>
              <w:rPr>
                <w:sz w:val="20"/>
                <w:szCs w:val="20"/>
              </w:rPr>
            </w:pPr>
            <w:r w:rsidRPr="00296CA9">
              <w:rPr>
                <w:sz w:val="20"/>
                <w:szCs w:val="20"/>
              </w:rPr>
              <w:t>Pol</w:t>
            </w:r>
          </w:p>
        </w:tc>
        <w:tc>
          <w:tcPr>
            <w:tcW w:w="709" w:type="dxa"/>
            <w:vMerge w:val="restart"/>
          </w:tcPr>
          <w:p w:rsidR="00BB3294" w:rsidRPr="00296CA9" w:rsidRDefault="00BB3294" w:rsidP="00261382">
            <w:pPr>
              <w:rPr>
                <w:sz w:val="20"/>
                <w:szCs w:val="20"/>
              </w:rPr>
            </w:pPr>
            <w:r w:rsidRPr="00296CA9">
              <w:rPr>
                <w:sz w:val="20"/>
                <w:szCs w:val="20"/>
              </w:rPr>
              <w:t>Gend</w:t>
            </w:r>
          </w:p>
        </w:tc>
        <w:tc>
          <w:tcPr>
            <w:tcW w:w="992" w:type="dxa"/>
            <w:vMerge w:val="restart"/>
          </w:tcPr>
          <w:p w:rsidR="00BB3294" w:rsidRPr="00296CA9" w:rsidRDefault="00BB3294" w:rsidP="00261382">
            <w:pPr>
              <w:jc w:val="center"/>
              <w:rPr>
                <w:sz w:val="20"/>
                <w:szCs w:val="20"/>
              </w:rPr>
            </w:pPr>
            <w:r w:rsidRPr="00296CA9">
              <w:rPr>
                <w:sz w:val="20"/>
                <w:szCs w:val="20"/>
              </w:rPr>
              <w:t>Douane</w:t>
            </w:r>
          </w:p>
        </w:tc>
        <w:tc>
          <w:tcPr>
            <w:tcW w:w="851" w:type="dxa"/>
            <w:vMerge w:val="restart"/>
          </w:tcPr>
          <w:p w:rsidR="00BB3294" w:rsidRPr="00296CA9" w:rsidRDefault="00BB3294" w:rsidP="00261382">
            <w:pPr>
              <w:jc w:val="center"/>
              <w:rPr>
                <w:sz w:val="20"/>
                <w:szCs w:val="20"/>
              </w:rPr>
            </w:pPr>
            <w:r w:rsidRPr="00296CA9">
              <w:rPr>
                <w:sz w:val="20"/>
                <w:szCs w:val="20"/>
              </w:rPr>
              <w:t>eaux et forets</w:t>
            </w:r>
          </w:p>
        </w:tc>
        <w:tc>
          <w:tcPr>
            <w:tcW w:w="958" w:type="dxa"/>
            <w:vMerge w:val="restart"/>
          </w:tcPr>
          <w:p w:rsidR="00BB3294" w:rsidRPr="00296CA9" w:rsidRDefault="00BB3294" w:rsidP="00261382">
            <w:pPr>
              <w:jc w:val="center"/>
              <w:rPr>
                <w:sz w:val="20"/>
                <w:szCs w:val="20"/>
              </w:rPr>
            </w:pPr>
            <w:r w:rsidRPr="00296CA9">
              <w:rPr>
                <w:sz w:val="20"/>
                <w:szCs w:val="20"/>
              </w:rPr>
              <w:t>FRCI</w:t>
            </w:r>
          </w:p>
        </w:tc>
        <w:tc>
          <w:tcPr>
            <w:tcW w:w="1026" w:type="dxa"/>
            <w:vMerge w:val="restart"/>
          </w:tcPr>
          <w:p w:rsidR="00BB3294" w:rsidRPr="00296CA9" w:rsidRDefault="00BB3294" w:rsidP="00261382">
            <w:pPr>
              <w:jc w:val="center"/>
              <w:rPr>
                <w:sz w:val="20"/>
                <w:szCs w:val="20"/>
              </w:rPr>
            </w:pPr>
            <w:r w:rsidRPr="00296CA9">
              <w:rPr>
                <w:sz w:val="20"/>
                <w:szCs w:val="20"/>
              </w:rPr>
              <w:t>Autres</w:t>
            </w:r>
          </w:p>
        </w:tc>
        <w:tc>
          <w:tcPr>
            <w:tcW w:w="993" w:type="dxa"/>
            <w:vMerge w:val="restart"/>
          </w:tcPr>
          <w:p w:rsidR="00BB3294" w:rsidRPr="00296CA9" w:rsidRDefault="00BB3294" w:rsidP="00261382">
            <w:pPr>
              <w:jc w:val="center"/>
              <w:rPr>
                <w:sz w:val="20"/>
                <w:szCs w:val="20"/>
              </w:rPr>
            </w:pPr>
            <w:r w:rsidRPr="00296CA9">
              <w:rPr>
                <w:sz w:val="20"/>
                <w:szCs w:val="20"/>
              </w:rPr>
              <w:t>Contrôle</w:t>
            </w:r>
          </w:p>
        </w:tc>
        <w:tc>
          <w:tcPr>
            <w:tcW w:w="1417" w:type="dxa"/>
            <w:vMerge w:val="restart"/>
          </w:tcPr>
          <w:p w:rsidR="00BB3294" w:rsidRPr="00296CA9" w:rsidRDefault="00BB3294" w:rsidP="00261382">
            <w:pPr>
              <w:jc w:val="center"/>
              <w:rPr>
                <w:sz w:val="20"/>
                <w:szCs w:val="20"/>
              </w:rPr>
            </w:pPr>
            <w:r w:rsidRPr="00296CA9">
              <w:rPr>
                <w:sz w:val="20"/>
                <w:szCs w:val="20"/>
              </w:rPr>
              <w:t>Observation</w:t>
            </w:r>
          </w:p>
        </w:tc>
        <w:tc>
          <w:tcPr>
            <w:tcW w:w="992" w:type="dxa"/>
            <w:vMerge w:val="restart"/>
          </w:tcPr>
          <w:p w:rsidR="00BB3294" w:rsidRPr="00296CA9" w:rsidRDefault="00BB3294" w:rsidP="00261382">
            <w:pPr>
              <w:jc w:val="center"/>
              <w:rPr>
                <w:sz w:val="20"/>
                <w:szCs w:val="20"/>
              </w:rPr>
            </w:pPr>
            <w:r w:rsidRPr="00296CA9">
              <w:rPr>
                <w:sz w:val="20"/>
                <w:szCs w:val="20"/>
              </w:rPr>
              <w:t>Sécurité</w:t>
            </w:r>
          </w:p>
        </w:tc>
        <w:tc>
          <w:tcPr>
            <w:tcW w:w="1276" w:type="dxa"/>
            <w:gridSpan w:val="2"/>
            <w:vMerge/>
            <w:tcBorders>
              <w:bottom w:val="single" w:sz="4" w:space="0" w:color="auto"/>
            </w:tcBorders>
          </w:tcPr>
          <w:p w:rsidR="00BB3294" w:rsidRPr="006C2A4E" w:rsidRDefault="00BB3294" w:rsidP="00261382">
            <w:pPr>
              <w:jc w:val="center"/>
            </w:pPr>
          </w:p>
        </w:tc>
        <w:tc>
          <w:tcPr>
            <w:tcW w:w="1961" w:type="dxa"/>
            <w:vMerge/>
          </w:tcPr>
          <w:p w:rsidR="00BB3294" w:rsidRPr="006C2A4E" w:rsidRDefault="00BB3294" w:rsidP="00261382"/>
        </w:tc>
      </w:tr>
      <w:tr w:rsidR="00BB3294" w:rsidTr="00296CA9">
        <w:trPr>
          <w:trHeight w:val="345"/>
        </w:trPr>
        <w:tc>
          <w:tcPr>
            <w:tcW w:w="425" w:type="dxa"/>
            <w:vMerge/>
          </w:tcPr>
          <w:p w:rsidR="00BB3294" w:rsidRDefault="00BB3294" w:rsidP="00261382"/>
        </w:tc>
        <w:tc>
          <w:tcPr>
            <w:tcW w:w="851" w:type="dxa"/>
          </w:tcPr>
          <w:p w:rsidR="00BB3294" w:rsidRDefault="00BB3294" w:rsidP="00261382">
            <w:r>
              <w:t>PK</w:t>
            </w:r>
          </w:p>
        </w:tc>
        <w:tc>
          <w:tcPr>
            <w:tcW w:w="2126" w:type="dxa"/>
          </w:tcPr>
          <w:p w:rsidR="00BB3294" w:rsidRDefault="00BB3294" w:rsidP="00261382">
            <w:pPr>
              <w:jc w:val="center"/>
            </w:pPr>
            <w:r>
              <w:t>localité</w:t>
            </w:r>
          </w:p>
        </w:tc>
        <w:tc>
          <w:tcPr>
            <w:tcW w:w="567" w:type="dxa"/>
            <w:vMerge/>
          </w:tcPr>
          <w:p w:rsidR="00BB3294" w:rsidRDefault="00BB3294" w:rsidP="00261382"/>
        </w:tc>
        <w:tc>
          <w:tcPr>
            <w:tcW w:w="709" w:type="dxa"/>
            <w:vMerge/>
          </w:tcPr>
          <w:p w:rsidR="00BB3294" w:rsidRDefault="00BB3294" w:rsidP="00261382"/>
        </w:tc>
        <w:tc>
          <w:tcPr>
            <w:tcW w:w="992" w:type="dxa"/>
            <w:vMerge/>
          </w:tcPr>
          <w:p w:rsidR="00BB3294" w:rsidRDefault="00BB3294" w:rsidP="00261382">
            <w:pPr>
              <w:jc w:val="center"/>
            </w:pPr>
          </w:p>
        </w:tc>
        <w:tc>
          <w:tcPr>
            <w:tcW w:w="851" w:type="dxa"/>
            <w:vMerge/>
          </w:tcPr>
          <w:p w:rsidR="00BB3294" w:rsidRPr="006C2A4E" w:rsidRDefault="00BB3294" w:rsidP="00261382">
            <w:pPr>
              <w:jc w:val="center"/>
            </w:pPr>
          </w:p>
        </w:tc>
        <w:tc>
          <w:tcPr>
            <w:tcW w:w="958" w:type="dxa"/>
            <w:vMerge/>
          </w:tcPr>
          <w:p w:rsidR="00BB3294" w:rsidRPr="006C2A4E" w:rsidRDefault="00BB3294" w:rsidP="00261382">
            <w:pPr>
              <w:jc w:val="center"/>
            </w:pPr>
          </w:p>
        </w:tc>
        <w:tc>
          <w:tcPr>
            <w:tcW w:w="1026" w:type="dxa"/>
            <w:vMerge/>
          </w:tcPr>
          <w:p w:rsidR="00BB3294" w:rsidRPr="006C2A4E" w:rsidRDefault="00BB3294" w:rsidP="00261382">
            <w:pPr>
              <w:jc w:val="center"/>
            </w:pPr>
          </w:p>
        </w:tc>
        <w:tc>
          <w:tcPr>
            <w:tcW w:w="993" w:type="dxa"/>
            <w:vMerge/>
          </w:tcPr>
          <w:p w:rsidR="00BB3294" w:rsidRPr="006C2A4E" w:rsidRDefault="00BB3294" w:rsidP="00261382">
            <w:pPr>
              <w:jc w:val="center"/>
            </w:pPr>
          </w:p>
        </w:tc>
        <w:tc>
          <w:tcPr>
            <w:tcW w:w="1417" w:type="dxa"/>
            <w:vMerge/>
          </w:tcPr>
          <w:p w:rsidR="00BB3294" w:rsidRPr="006C2A4E" w:rsidRDefault="00BB3294" w:rsidP="00261382">
            <w:pPr>
              <w:jc w:val="center"/>
            </w:pPr>
          </w:p>
        </w:tc>
        <w:tc>
          <w:tcPr>
            <w:tcW w:w="992" w:type="dxa"/>
            <w:vMerge/>
          </w:tcPr>
          <w:p w:rsidR="00BB3294" w:rsidRPr="006C2A4E" w:rsidRDefault="00BB3294" w:rsidP="00261382">
            <w:pPr>
              <w:jc w:val="center"/>
            </w:pPr>
          </w:p>
        </w:tc>
        <w:tc>
          <w:tcPr>
            <w:tcW w:w="567" w:type="dxa"/>
            <w:tcBorders>
              <w:top w:val="single" w:sz="4" w:space="0" w:color="auto"/>
              <w:right w:val="single" w:sz="4" w:space="0" w:color="auto"/>
            </w:tcBorders>
          </w:tcPr>
          <w:p w:rsidR="00BB3294" w:rsidRPr="00296CA9" w:rsidRDefault="00BB3294" w:rsidP="00261382">
            <w:pPr>
              <w:jc w:val="center"/>
              <w:rPr>
                <w:sz w:val="20"/>
                <w:szCs w:val="20"/>
              </w:rPr>
            </w:pPr>
            <w:r w:rsidRPr="00296CA9">
              <w:rPr>
                <w:sz w:val="20"/>
                <w:szCs w:val="20"/>
              </w:rPr>
              <w:t xml:space="preserve">Oui </w:t>
            </w:r>
          </w:p>
        </w:tc>
        <w:tc>
          <w:tcPr>
            <w:tcW w:w="709" w:type="dxa"/>
            <w:tcBorders>
              <w:top w:val="single" w:sz="4" w:space="0" w:color="auto"/>
              <w:left w:val="single" w:sz="4" w:space="0" w:color="auto"/>
            </w:tcBorders>
          </w:tcPr>
          <w:p w:rsidR="00BB3294" w:rsidRPr="00296CA9" w:rsidRDefault="00BB3294" w:rsidP="00261382">
            <w:pPr>
              <w:jc w:val="center"/>
              <w:rPr>
                <w:sz w:val="20"/>
                <w:szCs w:val="20"/>
              </w:rPr>
            </w:pPr>
            <w:r w:rsidRPr="00296CA9">
              <w:rPr>
                <w:sz w:val="20"/>
                <w:szCs w:val="20"/>
              </w:rPr>
              <w:t xml:space="preserve">Non </w:t>
            </w:r>
          </w:p>
        </w:tc>
        <w:tc>
          <w:tcPr>
            <w:tcW w:w="1961" w:type="dxa"/>
            <w:vMerge/>
          </w:tcPr>
          <w:p w:rsidR="00BB3294" w:rsidRPr="006C2A4E" w:rsidRDefault="00BB3294" w:rsidP="00261382"/>
        </w:tc>
      </w:tr>
      <w:tr w:rsidR="00BB3294" w:rsidRPr="003D5FC9" w:rsidTr="00296CA9">
        <w:trPr>
          <w:trHeight w:val="647"/>
        </w:trPr>
        <w:tc>
          <w:tcPr>
            <w:tcW w:w="425" w:type="dxa"/>
          </w:tcPr>
          <w:p w:rsidR="00BB3294" w:rsidRPr="00296CA9" w:rsidRDefault="00BB3294" w:rsidP="00261382">
            <w:pPr>
              <w:rPr>
                <w:sz w:val="28"/>
                <w:szCs w:val="28"/>
              </w:rPr>
            </w:pPr>
          </w:p>
        </w:tc>
        <w:tc>
          <w:tcPr>
            <w:tcW w:w="851" w:type="dxa"/>
          </w:tcPr>
          <w:p w:rsidR="00BB3294" w:rsidRPr="00296CA9" w:rsidRDefault="00BB3294" w:rsidP="00261382">
            <w:pPr>
              <w:rPr>
                <w:sz w:val="28"/>
                <w:szCs w:val="28"/>
              </w:rPr>
            </w:pPr>
          </w:p>
        </w:tc>
        <w:tc>
          <w:tcPr>
            <w:tcW w:w="2126" w:type="dxa"/>
          </w:tcPr>
          <w:p w:rsidR="00BB3294" w:rsidRPr="00296CA9" w:rsidRDefault="00BB3294" w:rsidP="00261382">
            <w:pPr>
              <w:rPr>
                <w:sz w:val="28"/>
                <w:szCs w:val="28"/>
              </w:rPr>
            </w:pPr>
          </w:p>
        </w:tc>
        <w:tc>
          <w:tcPr>
            <w:tcW w:w="567" w:type="dxa"/>
          </w:tcPr>
          <w:p w:rsidR="00BB3294" w:rsidRPr="00296CA9" w:rsidRDefault="00BB3294" w:rsidP="00261382">
            <w:pPr>
              <w:rPr>
                <w:sz w:val="28"/>
                <w:szCs w:val="28"/>
              </w:rPr>
            </w:pPr>
          </w:p>
        </w:tc>
        <w:tc>
          <w:tcPr>
            <w:tcW w:w="709" w:type="dxa"/>
          </w:tcPr>
          <w:p w:rsidR="00BB3294" w:rsidRPr="00296CA9" w:rsidRDefault="00BB3294" w:rsidP="00261382">
            <w:pPr>
              <w:rPr>
                <w:sz w:val="28"/>
                <w:szCs w:val="28"/>
              </w:rPr>
            </w:pPr>
          </w:p>
        </w:tc>
        <w:tc>
          <w:tcPr>
            <w:tcW w:w="992" w:type="dxa"/>
          </w:tcPr>
          <w:p w:rsidR="00BB3294" w:rsidRPr="00296CA9" w:rsidRDefault="00BB3294" w:rsidP="00261382">
            <w:pPr>
              <w:jc w:val="center"/>
              <w:rPr>
                <w:sz w:val="28"/>
                <w:szCs w:val="28"/>
              </w:rPr>
            </w:pPr>
          </w:p>
        </w:tc>
        <w:tc>
          <w:tcPr>
            <w:tcW w:w="851" w:type="dxa"/>
          </w:tcPr>
          <w:p w:rsidR="00BB3294" w:rsidRPr="00296CA9" w:rsidRDefault="00BB3294" w:rsidP="00261382">
            <w:pPr>
              <w:jc w:val="center"/>
              <w:rPr>
                <w:b/>
                <w:sz w:val="28"/>
                <w:szCs w:val="28"/>
              </w:rPr>
            </w:pPr>
          </w:p>
        </w:tc>
        <w:tc>
          <w:tcPr>
            <w:tcW w:w="958" w:type="dxa"/>
          </w:tcPr>
          <w:p w:rsidR="00BB3294" w:rsidRPr="00296CA9" w:rsidRDefault="00BB3294" w:rsidP="00261382">
            <w:pPr>
              <w:jc w:val="center"/>
              <w:rPr>
                <w:b/>
                <w:sz w:val="28"/>
                <w:szCs w:val="28"/>
              </w:rPr>
            </w:pPr>
          </w:p>
        </w:tc>
        <w:tc>
          <w:tcPr>
            <w:tcW w:w="1026" w:type="dxa"/>
          </w:tcPr>
          <w:p w:rsidR="00BB3294" w:rsidRPr="00296CA9" w:rsidRDefault="00BB3294" w:rsidP="00261382">
            <w:pPr>
              <w:jc w:val="center"/>
              <w:rPr>
                <w:sz w:val="28"/>
                <w:szCs w:val="28"/>
              </w:rPr>
            </w:pPr>
          </w:p>
        </w:tc>
        <w:tc>
          <w:tcPr>
            <w:tcW w:w="993" w:type="dxa"/>
          </w:tcPr>
          <w:p w:rsidR="00BB3294" w:rsidRPr="00296CA9" w:rsidRDefault="00BB3294" w:rsidP="00261382">
            <w:pPr>
              <w:jc w:val="center"/>
              <w:rPr>
                <w:sz w:val="28"/>
                <w:szCs w:val="28"/>
              </w:rPr>
            </w:pPr>
          </w:p>
        </w:tc>
        <w:tc>
          <w:tcPr>
            <w:tcW w:w="1417" w:type="dxa"/>
          </w:tcPr>
          <w:p w:rsidR="00BB3294" w:rsidRPr="00296CA9" w:rsidRDefault="00BB3294" w:rsidP="00261382">
            <w:pPr>
              <w:jc w:val="center"/>
              <w:rPr>
                <w:sz w:val="28"/>
                <w:szCs w:val="28"/>
              </w:rPr>
            </w:pPr>
          </w:p>
        </w:tc>
        <w:tc>
          <w:tcPr>
            <w:tcW w:w="992" w:type="dxa"/>
          </w:tcPr>
          <w:p w:rsidR="00BB3294" w:rsidRPr="00296CA9" w:rsidRDefault="00BB3294" w:rsidP="00261382">
            <w:pPr>
              <w:jc w:val="center"/>
              <w:rPr>
                <w:sz w:val="28"/>
                <w:szCs w:val="28"/>
              </w:rPr>
            </w:pPr>
          </w:p>
        </w:tc>
        <w:tc>
          <w:tcPr>
            <w:tcW w:w="567" w:type="dxa"/>
          </w:tcPr>
          <w:p w:rsidR="00BB3294" w:rsidRPr="00296CA9" w:rsidRDefault="00BB3294" w:rsidP="00261382">
            <w:pPr>
              <w:jc w:val="center"/>
              <w:rPr>
                <w:sz w:val="28"/>
                <w:szCs w:val="28"/>
              </w:rPr>
            </w:pPr>
          </w:p>
        </w:tc>
        <w:tc>
          <w:tcPr>
            <w:tcW w:w="709" w:type="dxa"/>
          </w:tcPr>
          <w:p w:rsidR="00BB3294" w:rsidRPr="00296CA9" w:rsidRDefault="00BB3294" w:rsidP="00261382">
            <w:pPr>
              <w:jc w:val="center"/>
              <w:rPr>
                <w:sz w:val="28"/>
                <w:szCs w:val="28"/>
              </w:rPr>
            </w:pPr>
          </w:p>
        </w:tc>
        <w:tc>
          <w:tcPr>
            <w:tcW w:w="1961" w:type="dxa"/>
          </w:tcPr>
          <w:p w:rsidR="00BB3294" w:rsidRPr="00296CA9" w:rsidRDefault="00BB3294" w:rsidP="00261382">
            <w:pPr>
              <w:rPr>
                <w:sz w:val="28"/>
                <w:szCs w:val="28"/>
              </w:rPr>
            </w:pPr>
          </w:p>
        </w:tc>
      </w:tr>
      <w:tr w:rsidR="00BB3294" w:rsidRPr="003D5FC9" w:rsidTr="00296CA9">
        <w:tc>
          <w:tcPr>
            <w:tcW w:w="425" w:type="dxa"/>
          </w:tcPr>
          <w:p w:rsidR="00BB3294" w:rsidRPr="00296CA9" w:rsidRDefault="00BB3294" w:rsidP="00261382">
            <w:pPr>
              <w:rPr>
                <w:sz w:val="28"/>
                <w:szCs w:val="28"/>
              </w:rPr>
            </w:pPr>
          </w:p>
        </w:tc>
        <w:tc>
          <w:tcPr>
            <w:tcW w:w="851" w:type="dxa"/>
          </w:tcPr>
          <w:p w:rsidR="00BB3294" w:rsidRPr="00296CA9" w:rsidRDefault="00BB3294" w:rsidP="00261382">
            <w:pPr>
              <w:rPr>
                <w:sz w:val="28"/>
                <w:szCs w:val="28"/>
              </w:rPr>
            </w:pPr>
          </w:p>
        </w:tc>
        <w:tc>
          <w:tcPr>
            <w:tcW w:w="2126" w:type="dxa"/>
          </w:tcPr>
          <w:p w:rsidR="00BB3294" w:rsidRPr="00296CA9" w:rsidRDefault="00BB3294" w:rsidP="00261382">
            <w:pPr>
              <w:rPr>
                <w:sz w:val="28"/>
                <w:szCs w:val="28"/>
              </w:rPr>
            </w:pPr>
          </w:p>
        </w:tc>
        <w:tc>
          <w:tcPr>
            <w:tcW w:w="567" w:type="dxa"/>
          </w:tcPr>
          <w:p w:rsidR="00BB3294" w:rsidRPr="00296CA9" w:rsidRDefault="00BB3294" w:rsidP="00261382">
            <w:pPr>
              <w:rPr>
                <w:sz w:val="28"/>
                <w:szCs w:val="28"/>
              </w:rPr>
            </w:pPr>
          </w:p>
        </w:tc>
        <w:tc>
          <w:tcPr>
            <w:tcW w:w="709" w:type="dxa"/>
          </w:tcPr>
          <w:p w:rsidR="00BB3294" w:rsidRPr="00296CA9" w:rsidRDefault="00BB3294" w:rsidP="00261382">
            <w:pPr>
              <w:rPr>
                <w:sz w:val="28"/>
                <w:szCs w:val="28"/>
              </w:rPr>
            </w:pPr>
          </w:p>
        </w:tc>
        <w:tc>
          <w:tcPr>
            <w:tcW w:w="992" w:type="dxa"/>
          </w:tcPr>
          <w:p w:rsidR="00BB3294" w:rsidRPr="00296CA9" w:rsidRDefault="00BB3294" w:rsidP="00261382">
            <w:pPr>
              <w:jc w:val="center"/>
              <w:rPr>
                <w:sz w:val="28"/>
                <w:szCs w:val="28"/>
              </w:rPr>
            </w:pPr>
          </w:p>
        </w:tc>
        <w:tc>
          <w:tcPr>
            <w:tcW w:w="851" w:type="dxa"/>
          </w:tcPr>
          <w:p w:rsidR="00BB3294" w:rsidRPr="00296CA9" w:rsidRDefault="00BB3294" w:rsidP="00261382">
            <w:pPr>
              <w:jc w:val="center"/>
              <w:rPr>
                <w:sz w:val="28"/>
                <w:szCs w:val="28"/>
              </w:rPr>
            </w:pPr>
          </w:p>
        </w:tc>
        <w:tc>
          <w:tcPr>
            <w:tcW w:w="958" w:type="dxa"/>
          </w:tcPr>
          <w:p w:rsidR="00BB3294" w:rsidRPr="00296CA9" w:rsidRDefault="00BB3294" w:rsidP="00261382">
            <w:pPr>
              <w:jc w:val="center"/>
              <w:rPr>
                <w:sz w:val="28"/>
                <w:szCs w:val="28"/>
              </w:rPr>
            </w:pPr>
          </w:p>
        </w:tc>
        <w:tc>
          <w:tcPr>
            <w:tcW w:w="1026" w:type="dxa"/>
          </w:tcPr>
          <w:p w:rsidR="00BB3294" w:rsidRPr="00296CA9" w:rsidRDefault="00BB3294" w:rsidP="00261382">
            <w:pPr>
              <w:jc w:val="center"/>
              <w:rPr>
                <w:sz w:val="28"/>
                <w:szCs w:val="28"/>
              </w:rPr>
            </w:pPr>
          </w:p>
        </w:tc>
        <w:tc>
          <w:tcPr>
            <w:tcW w:w="993" w:type="dxa"/>
          </w:tcPr>
          <w:p w:rsidR="00BB3294" w:rsidRPr="00296CA9" w:rsidRDefault="00BB3294" w:rsidP="00261382">
            <w:pPr>
              <w:jc w:val="center"/>
              <w:rPr>
                <w:sz w:val="28"/>
                <w:szCs w:val="28"/>
              </w:rPr>
            </w:pPr>
          </w:p>
        </w:tc>
        <w:tc>
          <w:tcPr>
            <w:tcW w:w="1417" w:type="dxa"/>
          </w:tcPr>
          <w:p w:rsidR="00BB3294" w:rsidRPr="00296CA9" w:rsidRDefault="00BB3294" w:rsidP="00261382">
            <w:pPr>
              <w:jc w:val="center"/>
              <w:rPr>
                <w:sz w:val="28"/>
                <w:szCs w:val="28"/>
              </w:rPr>
            </w:pPr>
          </w:p>
        </w:tc>
        <w:tc>
          <w:tcPr>
            <w:tcW w:w="992" w:type="dxa"/>
          </w:tcPr>
          <w:p w:rsidR="00BB3294" w:rsidRPr="00296CA9" w:rsidRDefault="00BB3294" w:rsidP="00261382">
            <w:pPr>
              <w:jc w:val="center"/>
              <w:rPr>
                <w:sz w:val="28"/>
                <w:szCs w:val="28"/>
              </w:rPr>
            </w:pPr>
          </w:p>
        </w:tc>
        <w:tc>
          <w:tcPr>
            <w:tcW w:w="567" w:type="dxa"/>
          </w:tcPr>
          <w:p w:rsidR="00BB3294" w:rsidRPr="00296CA9" w:rsidRDefault="00BB3294" w:rsidP="00261382">
            <w:pPr>
              <w:jc w:val="center"/>
              <w:rPr>
                <w:sz w:val="28"/>
                <w:szCs w:val="28"/>
              </w:rPr>
            </w:pPr>
          </w:p>
        </w:tc>
        <w:tc>
          <w:tcPr>
            <w:tcW w:w="709" w:type="dxa"/>
          </w:tcPr>
          <w:p w:rsidR="00BB3294" w:rsidRPr="00296CA9" w:rsidRDefault="00BB3294" w:rsidP="00261382">
            <w:pPr>
              <w:jc w:val="center"/>
              <w:rPr>
                <w:sz w:val="28"/>
                <w:szCs w:val="28"/>
              </w:rPr>
            </w:pPr>
          </w:p>
        </w:tc>
        <w:tc>
          <w:tcPr>
            <w:tcW w:w="1961" w:type="dxa"/>
          </w:tcPr>
          <w:p w:rsidR="00BB3294" w:rsidRPr="00296CA9" w:rsidRDefault="00BB3294" w:rsidP="00261382">
            <w:pPr>
              <w:rPr>
                <w:sz w:val="28"/>
                <w:szCs w:val="28"/>
              </w:rPr>
            </w:pPr>
          </w:p>
        </w:tc>
      </w:tr>
      <w:tr w:rsidR="00BB3294" w:rsidRPr="003D5FC9" w:rsidTr="00296CA9">
        <w:tc>
          <w:tcPr>
            <w:tcW w:w="425" w:type="dxa"/>
          </w:tcPr>
          <w:p w:rsidR="00BB3294" w:rsidRPr="00296CA9" w:rsidRDefault="00BB3294" w:rsidP="00261382">
            <w:pPr>
              <w:rPr>
                <w:sz w:val="28"/>
                <w:szCs w:val="28"/>
              </w:rPr>
            </w:pPr>
          </w:p>
        </w:tc>
        <w:tc>
          <w:tcPr>
            <w:tcW w:w="851" w:type="dxa"/>
          </w:tcPr>
          <w:p w:rsidR="00BB3294" w:rsidRPr="00296CA9" w:rsidRDefault="00BB3294" w:rsidP="00261382">
            <w:pPr>
              <w:rPr>
                <w:sz w:val="28"/>
                <w:szCs w:val="28"/>
              </w:rPr>
            </w:pPr>
          </w:p>
        </w:tc>
        <w:tc>
          <w:tcPr>
            <w:tcW w:w="2126" w:type="dxa"/>
          </w:tcPr>
          <w:p w:rsidR="00BB3294" w:rsidRPr="00296CA9" w:rsidRDefault="00BB3294" w:rsidP="00261382">
            <w:pPr>
              <w:rPr>
                <w:sz w:val="28"/>
                <w:szCs w:val="28"/>
              </w:rPr>
            </w:pPr>
          </w:p>
        </w:tc>
        <w:tc>
          <w:tcPr>
            <w:tcW w:w="567" w:type="dxa"/>
          </w:tcPr>
          <w:p w:rsidR="00BB3294" w:rsidRPr="00296CA9" w:rsidRDefault="00BB3294" w:rsidP="00261382">
            <w:pPr>
              <w:rPr>
                <w:sz w:val="28"/>
                <w:szCs w:val="28"/>
              </w:rPr>
            </w:pPr>
          </w:p>
        </w:tc>
        <w:tc>
          <w:tcPr>
            <w:tcW w:w="709" w:type="dxa"/>
          </w:tcPr>
          <w:p w:rsidR="00BB3294" w:rsidRPr="00296CA9" w:rsidRDefault="00BB3294" w:rsidP="00261382">
            <w:pPr>
              <w:rPr>
                <w:sz w:val="28"/>
                <w:szCs w:val="28"/>
              </w:rPr>
            </w:pPr>
          </w:p>
        </w:tc>
        <w:tc>
          <w:tcPr>
            <w:tcW w:w="992" w:type="dxa"/>
          </w:tcPr>
          <w:p w:rsidR="00BB3294" w:rsidRPr="00296CA9" w:rsidRDefault="00BB3294" w:rsidP="00261382">
            <w:pPr>
              <w:jc w:val="center"/>
              <w:rPr>
                <w:sz w:val="28"/>
                <w:szCs w:val="28"/>
              </w:rPr>
            </w:pPr>
          </w:p>
        </w:tc>
        <w:tc>
          <w:tcPr>
            <w:tcW w:w="851" w:type="dxa"/>
          </w:tcPr>
          <w:p w:rsidR="00BB3294" w:rsidRPr="00296CA9" w:rsidRDefault="00BB3294" w:rsidP="00261382">
            <w:pPr>
              <w:jc w:val="center"/>
              <w:rPr>
                <w:sz w:val="28"/>
                <w:szCs w:val="28"/>
              </w:rPr>
            </w:pPr>
          </w:p>
        </w:tc>
        <w:tc>
          <w:tcPr>
            <w:tcW w:w="958" w:type="dxa"/>
          </w:tcPr>
          <w:p w:rsidR="00BB3294" w:rsidRPr="00296CA9" w:rsidRDefault="00BB3294" w:rsidP="00261382">
            <w:pPr>
              <w:jc w:val="center"/>
              <w:rPr>
                <w:sz w:val="28"/>
                <w:szCs w:val="28"/>
              </w:rPr>
            </w:pPr>
          </w:p>
        </w:tc>
        <w:tc>
          <w:tcPr>
            <w:tcW w:w="1026" w:type="dxa"/>
          </w:tcPr>
          <w:p w:rsidR="00BB3294" w:rsidRPr="00296CA9" w:rsidRDefault="00BB3294" w:rsidP="00261382">
            <w:pPr>
              <w:jc w:val="center"/>
              <w:rPr>
                <w:sz w:val="28"/>
                <w:szCs w:val="28"/>
              </w:rPr>
            </w:pPr>
          </w:p>
        </w:tc>
        <w:tc>
          <w:tcPr>
            <w:tcW w:w="993" w:type="dxa"/>
          </w:tcPr>
          <w:p w:rsidR="00BB3294" w:rsidRPr="00296CA9" w:rsidRDefault="00BB3294" w:rsidP="00261382">
            <w:pPr>
              <w:jc w:val="center"/>
              <w:rPr>
                <w:sz w:val="28"/>
                <w:szCs w:val="28"/>
              </w:rPr>
            </w:pPr>
          </w:p>
        </w:tc>
        <w:tc>
          <w:tcPr>
            <w:tcW w:w="1417" w:type="dxa"/>
          </w:tcPr>
          <w:p w:rsidR="00BB3294" w:rsidRPr="00296CA9" w:rsidRDefault="00BB3294" w:rsidP="00261382">
            <w:pPr>
              <w:jc w:val="center"/>
              <w:rPr>
                <w:sz w:val="28"/>
                <w:szCs w:val="28"/>
              </w:rPr>
            </w:pPr>
          </w:p>
        </w:tc>
        <w:tc>
          <w:tcPr>
            <w:tcW w:w="992" w:type="dxa"/>
          </w:tcPr>
          <w:p w:rsidR="00BB3294" w:rsidRPr="00296CA9" w:rsidRDefault="00BB3294" w:rsidP="00261382">
            <w:pPr>
              <w:jc w:val="center"/>
              <w:rPr>
                <w:sz w:val="28"/>
                <w:szCs w:val="28"/>
              </w:rPr>
            </w:pPr>
          </w:p>
        </w:tc>
        <w:tc>
          <w:tcPr>
            <w:tcW w:w="567" w:type="dxa"/>
          </w:tcPr>
          <w:p w:rsidR="00BB3294" w:rsidRPr="00296CA9" w:rsidRDefault="00BB3294" w:rsidP="00261382">
            <w:pPr>
              <w:jc w:val="center"/>
              <w:rPr>
                <w:sz w:val="28"/>
                <w:szCs w:val="28"/>
              </w:rPr>
            </w:pPr>
          </w:p>
        </w:tc>
        <w:tc>
          <w:tcPr>
            <w:tcW w:w="709" w:type="dxa"/>
          </w:tcPr>
          <w:p w:rsidR="00BB3294" w:rsidRPr="00296CA9" w:rsidRDefault="00BB3294" w:rsidP="00261382">
            <w:pPr>
              <w:jc w:val="center"/>
              <w:rPr>
                <w:sz w:val="28"/>
                <w:szCs w:val="28"/>
              </w:rPr>
            </w:pPr>
          </w:p>
        </w:tc>
        <w:tc>
          <w:tcPr>
            <w:tcW w:w="1961" w:type="dxa"/>
          </w:tcPr>
          <w:p w:rsidR="00BB3294" w:rsidRPr="00296CA9" w:rsidRDefault="00BB3294" w:rsidP="00261382">
            <w:pPr>
              <w:rPr>
                <w:sz w:val="28"/>
                <w:szCs w:val="28"/>
              </w:rPr>
            </w:pPr>
          </w:p>
        </w:tc>
      </w:tr>
      <w:tr w:rsidR="00BB3294" w:rsidRPr="003D5FC9" w:rsidTr="00296CA9">
        <w:tc>
          <w:tcPr>
            <w:tcW w:w="425" w:type="dxa"/>
          </w:tcPr>
          <w:p w:rsidR="00BB3294" w:rsidRPr="00296CA9" w:rsidRDefault="00BB3294" w:rsidP="00261382">
            <w:pPr>
              <w:rPr>
                <w:sz w:val="28"/>
                <w:szCs w:val="28"/>
              </w:rPr>
            </w:pPr>
          </w:p>
        </w:tc>
        <w:tc>
          <w:tcPr>
            <w:tcW w:w="851" w:type="dxa"/>
          </w:tcPr>
          <w:p w:rsidR="00BB3294" w:rsidRPr="00296CA9" w:rsidRDefault="00BB3294" w:rsidP="00261382">
            <w:pPr>
              <w:rPr>
                <w:sz w:val="28"/>
                <w:szCs w:val="28"/>
              </w:rPr>
            </w:pPr>
          </w:p>
        </w:tc>
        <w:tc>
          <w:tcPr>
            <w:tcW w:w="2126" w:type="dxa"/>
          </w:tcPr>
          <w:p w:rsidR="00BB3294" w:rsidRPr="00296CA9" w:rsidRDefault="00BB3294" w:rsidP="00261382">
            <w:pPr>
              <w:rPr>
                <w:sz w:val="28"/>
                <w:szCs w:val="28"/>
              </w:rPr>
            </w:pPr>
          </w:p>
        </w:tc>
        <w:tc>
          <w:tcPr>
            <w:tcW w:w="567" w:type="dxa"/>
          </w:tcPr>
          <w:p w:rsidR="00BB3294" w:rsidRPr="00296CA9" w:rsidRDefault="00BB3294" w:rsidP="00261382">
            <w:pPr>
              <w:rPr>
                <w:sz w:val="28"/>
                <w:szCs w:val="28"/>
              </w:rPr>
            </w:pPr>
          </w:p>
        </w:tc>
        <w:tc>
          <w:tcPr>
            <w:tcW w:w="709" w:type="dxa"/>
          </w:tcPr>
          <w:p w:rsidR="00BB3294" w:rsidRPr="00296CA9" w:rsidRDefault="00BB3294" w:rsidP="00261382">
            <w:pPr>
              <w:rPr>
                <w:sz w:val="28"/>
                <w:szCs w:val="28"/>
              </w:rPr>
            </w:pPr>
          </w:p>
        </w:tc>
        <w:tc>
          <w:tcPr>
            <w:tcW w:w="992" w:type="dxa"/>
          </w:tcPr>
          <w:p w:rsidR="00BB3294" w:rsidRPr="00296CA9" w:rsidRDefault="00BB3294" w:rsidP="00261382">
            <w:pPr>
              <w:jc w:val="center"/>
              <w:rPr>
                <w:sz w:val="28"/>
                <w:szCs w:val="28"/>
              </w:rPr>
            </w:pPr>
          </w:p>
        </w:tc>
        <w:tc>
          <w:tcPr>
            <w:tcW w:w="851" w:type="dxa"/>
          </w:tcPr>
          <w:p w:rsidR="00BB3294" w:rsidRPr="00296CA9" w:rsidRDefault="00BB3294" w:rsidP="00261382">
            <w:pPr>
              <w:jc w:val="center"/>
              <w:rPr>
                <w:sz w:val="28"/>
                <w:szCs w:val="28"/>
              </w:rPr>
            </w:pPr>
          </w:p>
        </w:tc>
        <w:tc>
          <w:tcPr>
            <w:tcW w:w="958" w:type="dxa"/>
          </w:tcPr>
          <w:p w:rsidR="00BB3294" w:rsidRPr="00296CA9" w:rsidRDefault="00BB3294" w:rsidP="00261382">
            <w:pPr>
              <w:jc w:val="center"/>
              <w:rPr>
                <w:sz w:val="28"/>
                <w:szCs w:val="28"/>
              </w:rPr>
            </w:pPr>
          </w:p>
        </w:tc>
        <w:tc>
          <w:tcPr>
            <w:tcW w:w="1026" w:type="dxa"/>
          </w:tcPr>
          <w:p w:rsidR="00BB3294" w:rsidRPr="00296CA9" w:rsidRDefault="00BB3294" w:rsidP="00261382">
            <w:pPr>
              <w:jc w:val="center"/>
              <w:rPr>
                <w:sz w:val="28"/>
                <w:szCs w:val="28"/>
              </w:rPr>
            </w:pPr>
          </w:p>
        </w:tc>
        <w:tc>
          <w:tcPr>
            <w:tcW w:w="993" w:type="dxa"/>
          </w:tcPr>
          <w:p w:rsidR="00BB3294" w:rsidRPr="00296CA9" w:rsidRDefault="00BB3294" w:rsidP="00261382">
            <w:pPr>
              <w:jc w:val="center"/>
              <w:rPr>
                <w:sz w:val="28"/>
                <w:szCs w:val="28"/>
              </w:rPr>
            </w:pPr>
          </w:p>
        </w:tc>
        <w:tc>
          <w:tcPr>
            <w:tcW w:w="1417" w:type="dxa"/>
          </w:tcPr>
          <w:p w:rsidR="00BB3294" w:rsidRPr="00296CA9" w:rsidRDefault="00BB3294" w:rsidP="00261382">
            <w:pPr>
              <w:jc w:val="center"/>
              <w:rPr>
                <w:sz w:val="28"/>
                <w:szCs w:val="28"/>
              </w:rPr>
            </w:pPr>
          </w:p>
        </w:tc>
        <w:tc>
          <w:tcPr>
            <w:tcW w:w="992" w:type="dxa"/>
          </w:tcPr>
          <w:p w:rsidR="00BB3294" w:rsidRPr="00296CA9" w:rsidRDefault="00BB3294" w:rsidP="00261382">
            <w:pPr>
              <w:jc w:val="center"/>
              <w:rPr>
                <w:sz w:val="28"/>
                <w:szCs w:val="28"/>
              </w:rPr>
            </w:pPr>
          </w:p>
        </w:tc>
        <w:tc>
          <w:tcPr>
            <w:tcW w:w="567" w:type="dxa"/>
          </w:tcPr>
          <w:p w:rsidR="00BB3294" w:rsidRPr="00296CA9" w:rsidRDefault="00BB3294" w:rsidP="00261382">
            <w:pPr>
              <w:jc w:val="center"/>
              <w:rPr>
                <w:sz w:val="28"/>
                <w:szCs w:val="28"/>
              </w:rPr>
            </w:pPr>
          </w:p>
        </w:tc>
        <w:tc>
          <w:tcPr>
            <w:tcW w:w="709" w:type="dxa"/>
          </w:tcPr>
          <w:p w:rsidR="00BB3294" w:rsidRPr="00296CA9" w:rsidRDefault="00BB3294" w:rsidP="00261382">
            <w:pPr>
              <w:jc w:val="center"/>
              <w:rPr>
                <w:sz w:val="28"/>
                <w:szCs w:val="28"/>
              </w:rPr>
            </w:pPr>
          </w:p>
        </w:tc>
        <w:tc>
          <w:tcPr>
            <w:tcW w:w="1961" w:type="dxa"/>
          </w:tcPr>
          <w:p w:rsidR="00BB3294" w:rsidRPr="00296CA9" w:rsidRDefault="00BB3294" w:rsidP="00261382">
            <w:pPr>
              <w:rPr>
                <w:sz w:val="28"/>
                <w:szCs w:val="28"/>
              </w:rPr>
            </w:pPr>
          </w:p>
        </w:tc>
      </w:tr>
      <w:tr w:rsidR="00296CA9" w:rsidRPr="003D5FC9" w:rsidTr="00296CA9">
        <w:tc>
          <w:tcPr>
            <w:tcW w:w="425" w:type="dxa"/>
          </w:tcPr>
          <w:p w:rsidR="00296CA9" w:rsidRPr="00296CA9" w:rsidRDefault="00296CA9" w:rsidP="00261382">
            <w:pPr>
              <w:rPr>
                <w:sz w:val="28"/>
                <w:szCs w:val="28"/>
              </w:rPr>
            </w:pPr>
          </w:p>
        </w:tc>
        <w:tc>
          <w:tcPr>
            <w:tcW w:w="851" w:type="dxa"/>
          </w:tcPr>
          <w:p w:rsidR="00296CA9" w:rsidRPr="00296CA9" w:rsidRDefault="00296CA9" w:rsidP="00261382">
            <w:pPr>
              <w:rPr>
                <w:sz w:val="28"/>
                <w:szCs w:val="28"/>
              </w:rPr>
            </w:pPr>
          </w:p>
        </w:tc>
        <w:tc>
          <w:tcPr>
            <w:tcW w:w="2126" w:type="dxa"/>
          </w:tcPr>
          <w:p w:rsidR="00296CA9" w:rsidRPr="00296CA9" w:rsidRDefault="00296CA9" w:rsidP="00261382">
            <w:pPr>
              <w:rPr>
                <w:sz w:val="28"/>
                <w:szCs w:val="28"/>
              </w:rPr>
            </w:pPr>
          </w:p>
        </w:tc>
        <w:tc>
          <w:tcPr>
            <w:tcW w:w="567" w:type="dxa"/>
          </w:tcPr>
          <w:p w:rsidR="00296CA9" w:rsidRPr="00296CA9" w:rsidRDefault="00296CA9" w:rsidP="00261382">
            <w:pPr>
              <w:rPr>
                <w:sz w:val="28"/>
                <w:szCs w:val="28"/>
              </w:rPr>
            </w:pPr>
          </w:p>
        </w:tc>
        <w:tc>
          <w:tcPr>
            <w:tcW w:w="709" w:type="dxa"/>
          </w:tcPr>
          <w:p w:rsidR="00296CA9" w:rsidRPr="00296CA9" w:rsidRDefault="00296CA9" w:rsidP="00261382">
            <w:pPr>
              <w:rPr>
                <w:sz w:val="28"/>
                <w:szCs w:val="28"/>
              </w:rPr>
            </w:pPr>
          </w:p>
        </w:tc>
        <w:tc>
          <w:tcPr>
            <w:tcW w:w="992" w:type="dxa"/>
          </w:tcPr>
          <w:p w:rsidR="00296CA9" w:rsidRPr="00296CA9" w:rsidRDefault="00296CA9" w:rsidP="00261382">
            <w:pPr>
              <w:jc w:val="center"/>
              <w:rPr>
                <w:sz w:val="28"/>
                <w:szCs w:val="28"/>
              </w:rPr>
            </w:pPr>
          </w:p>
        </w:tc>
        <w:tc>
          <w:tcPr>
            <w:tcW w:w="851" w:type="dxa"/>
          </w:tcPr>
          <w:p w:rsidR="00296CA9" w:rsidRPr="00296CA9" w:rsidRDefault="00296CA9" w:rsidP="00261382">
            <w:pPr>
              <w:jc w:val="center"/>
              <w:rPr>
                <w:sz w:val="28"/>
                <w:szCs w:val="28"/>
              </w:rPr>
            </w:pPr>
          </w:p>
        </w:tc>
        <w:tc>
          <w:tcPr>
            <w:tcW w:w="958" w:type="dxa"/>
          </w:tcPr>
          <w:p w:rsidR="00296CA9" w:rsidRPr="00296CA9" w:rsidRDefault="00296CA9" w:rsidP="00261382">
            <w:pPr>
              <w:jc w:val="center"/>
              <w:rPr>
                <w:sz w:val="28"/>
                <w:szCs w:val="28"/>
              </w:rPr>
            </w:pPr>
          </w:p>
        </w:tc>
        <w:tc>
          <w:tcPr>
            <w:tcW w:w="1026" w:type="dxa"/>
          </w:tcPr>
          <w:p w:rsidR="00296CA9" w:rsidRPr="00296CA9" w:rsidRDefault="00296CA9" w:rsidP="00261382">
            <w:pPr>
              <w:jc w:val="center"/>
              <w:rPr>
                <w:sz w:val="28"/>
                <w:szCs w:val="28"/>
              </w:rPr>
            </w:pPr>
          </w:p>
        </w:tc>
        <w:tc>
          <w:tcPr>
            <w:tcW w:w="993" w:type="dxa"/>
          </w:tcPr>
          <w:p w:rsidR="00296CA9" w:rsidRPr="00296CA9" w:rsidRDefault="00296CA9" w:rsidP="00261382">
            <w:pPr>
              <w:jc w:val="center"/>
              <w:rPr>
                <w:sz w:val="28"/>
                <w:szCs w:val="28"/>
              </w:rPr>
            </w:pPr>
          </w:p>
        </w:tc>
        <w:tc>
          <w:tcPr>
            <w:tcW w:w="1417" w:type="dxa"/>
          </w:tcPr>
          <w:p w:rsidR="00296CA9" w:rsidRPr="00296CA9" w:rsidRDefault="00296CA9" w:rsidP="00261382">
            <w:pPr>
              <w:jc w:val="center"/>
              <w:rPr>
                <w:sz w:val="28"/>
                <w:szCs w:val="28"/>
              </w:rPr>
            </w:pPr>
          </w:p>
        </w:tc>
        <w:tc>
          <w:tcPr>
            <w:tcW w:w="992" w:type="dxa"/>
          </w:tcPr>
          <w:p w:rsidR="00296CA9" w:rsidRPr="00296CA9" w:rsidRDefault="00296CA9" w:rsidP="00261382">
            <w:pPr>
              <w:jc w:val="center"/>
              <w:rPr>
                <w:sz w:val="28"/>
                <w:szCs w:val="28"/>
              </w:rPr>
            </w:pPr>
          </w:p>
        </w:tc>
        <w:tc>
          <w:tcPr>
            <w:tcW w:w="567" w:type="dxa"/>
          </w:tcPr>
          <w:p w:rsidR="00296CA9" w:rsidRPr="00296CA9" w:rsidRDefault="00296CA9" w:rsidP="00261382">
            <w:pPr>
              <w:jc w:val="center"/>
              <w:rPr>
                <w:sz w:val="28"/>
                <w:szCs w:val="28"/>
              </w:rPr>
            </w:pPr>
          </w:p>
        </w:tc>
        <w:tc>
          <w:tcPr>
            <w:tcW w:w="709" w:type="dxa"/>
          </w:tcPr>
          <w:p w:rsidR="00296CA9" w:rsidRPr="00296CA9" w:rsidRDefault="00296CA9" w:rsidP="00261382">
            <w:pPr>
              <w:jc w:val="center"/>
              <w:rPr>
                <w:sz w:val="28"/>
                <w:szCs w:val="28"/>
              </w:rPr>
            </w:pPr>
          </w:p>
        </w:tc>
        <w:tc>
          <w:tcPr>
            <w:tcW w:w="1961" w:type="dxa"/>
          </w:tcPr>
          <w:p w:rsidR="00296CA9" w:rsidRPr="00296CA9" w:rsidRDefault="00296CA9" w:rsidP="00261382">
            <w:pPr>
              <w:rPr>
                <w:sz w:val="28"/>
                <w:szCs w:val="28"/>
              </w:rPr>
            </w:pPr>
          </w:p>
        </w:tc>
      </w:tr>
      <w:tr w:rsidR="00296CA9" w:rsidRPr="003D5FC9" w:rsidTr="00296CA9">
        <w:tc>
          <w:tcPr>
            <w:tcW w:w="425" w:type="dxa"/>
          </w:tcPr>
          <w:p w:rsidR="00296CA9" w:rsidRPr="00296CA9" w:rsidRDefault="00296CA9" w:rsidP="00261382">
            <w:pPr>
              <w:rPr>
                <w:sz w:val="28"/>
                <w:szCs w:val="28"/>
              </w:rPr>
            </w:pPr>
          </w:p>
        </w:tc>
        <w:tc>
          <w:tcPr>
            <w:tcW w:w="851" w:type="dxa"/>
          </w:tcPr>
          <w:p w:rsidR="00296CA9" w:rsidRPr="00296CA9" w:rsidRDefault="00296CA9" w:rsidP="00261382">
            <w:pPr>
              <w:rPr>
                <w:sz w:val="28"/>
                <w:szCs w:val="28"/>
              </w:rPr>
            </w:pPr>
          </w:p>
        </w:tc>
        <w:tc>
          <w:tcPr>
            <w:tcW w:w="2126" w:type="dxa"/>
          </w:tcPr>
          <w:p w:rsidR="00296CA9" w:rsidRPr="00296CA9" w:rsidRDefault="00296CA9" w:rsidP="00261382">
            <w:pPr>
              <w:rPr>
                <w:sz w:val="28"/>
                <w:szCs w:val="28"/>
              </w:rPr>
            </w:pPr>
          </w:p>
        </w:tc>
        <w:tc>
          <w:tcPr>
            <w:tcW w:w="567" w:type="dxa"/>
          </w:tcPr>
          <w:p w:rsidR="00296CA9" w:rsidRPr="00296CA9" w:rsidRDefault="00296CA9" w:rsidP="00261382">
            <w:pPr>
              <w:rPr>
                <w:sz w:val="28"/>
                <w:szCs w:val="28"/>
              </w:rPr>
            </w:pPr>
          </w:p>
        </w:tc>
        <w:tc>
          <w:tcPr>
            <w:tcW w:w="709" w:type="dxa"/>
          </w:tcPr>
          <w:p w:rsidR="00296CA9" w:rsidRPr="00296CA9" w:rsidRDefault="00296CA9" w:rsidP="00261382">
            <w:pPr>
              <w:rPr>
                <w:sz w:val="28"/>
                <w:szCs w:val="28"/>
              </w:rPr>
            </w:pPr>
          </w:p>
        </w:tc>
        <w:tc>
          <w:tcPr>
            <w:tcW w:w="992" w:type="dxa"/>
          </w:tcPr>
          <w:p w:rsidR="00296CA9" w:rsidRPr="00296CA9" w:rsidRDefault="00296CA9" w:rsidP="00261382">
            <w:pPr>
              <w:jc w:val="center"/>
              <w:rPr>
                <w:sz w:val="28"/>
                <w:szCs w:val="28"/>
              </w:rPr>
            </w:pPr>
          </w:p>
        </w:tc>
        <w:tc>
          <w:tcPr>
            <w:tcW w:w="851" w:type="dxa"/>
          </w:tcPr>
          <w:p w:rsidR="00296CA9" w:rsidRPr="00296CA9" w:rsidRDefault="00296CA9" w:rsidP="00261382">
            <w:pPr>
              <w:jc w:val="center"/>
              <w:rPr>
                <w:sz w:val="28"/>
                <w:szCs w:val="28"/>
              </w:rPr>
            </w:pPr>
          </w:p>
        </w:tc>
        <w:tc>
          <w:tcPr>
            <w:tcW w:w="958" w:type="dxa"/>
          </w:tcPr>
          <w:p w:rsidR="00296CA9" w:rsidRPr="00296CA9" w:rsidRDefault="00296CA9" w:rsidP="00261382">
            <w:pPr>
              <w:jc w:val="center"/>
              <w:rPr>
                <w:sz w:val="28"/>
                <w:szCs w:val="28"/>
              </w:rPr>
            </w:pPr>
          </w:p>
        </w:tc>
        <w:tc>
          <w:tcPr>
            <w:tcW w:w="1026" w:type="dxa"/>
          </w:tcPr>
          <w:p w:rsidR="00296CA9" w:rsidRPr="00296CA9" w:rsidRDefault="00296CA9" w:rsidP="00261382">
            <w:pPr>
              <w:jc w:val="center"/>
              <w:rPr>
                <w:sz w:val="28"/>
                <w:szCs w:val="28"/>
              </w:rPr>
            </w:pPr>
          </w:p>
        </w:tc>
        <w:tc>
          <w:tcPr>
            <w:tcW w:w="993" w:type="dxa"/>
          </w:tcPr>
          <w:p w:rsidR="00296CA9" w:rsidRPr="00296CA9" w:rsidRDefault="00296CA9" w:rsidP="00261382">
            <w:pPr>
              <w:jc w:val="center"/>
              <w:rPr>
                <w:sz w:val="28"/>
                <w:szCs w:val="28"/>
              </w:rPr>
            </w:pPr>
          </w:p>
        </w:tc>
        <w:tc>
          <w:tcPr>
            <w:tcW w:w="1417" w:type="dxa"/>
          </w:tcPr>
          <w:p w:rsidR="00296CA9" w:rsidRPr="00296CA9" w:rsidRDefault="00296CA9" w:rsidP="00261382">
            <w:pPr>
              <w:jc w:val="center"/>
              <w:rPr>
                <w:sz w:val="28"/>
                <w:szCs w:val="28"/>
              </w:rPr>
            </w:pPr>
          </w:p>
        </w:tc>
        <w:tc>
          <w:tcPr>
            <w:tcW w:w="992" w:type="dxa"/>
          </w:tcPr>
          <w:p w:rsidR="00296CA9" w:rsidRPr="00296CA9" w:rsidRDefault="00296CA9" w:rsidP="00261382">
            <w:pPr>
              <w:jc w:val="center"/>
              <w:rPr>
                <w:sz w:val="28"/>
                <w:szCs w:val="28"/>
              </w:rPr>
            </w:pPr>
          </w:p>
        </w:tc>
        <w:tc>
          <w:tcPr>
            <w:tcW w:w="567" w:type="dxa"/>
          </w:tcPr>
          <w:p w:rsidR="00296CA9" w:rsidRPr="00296CA9" w:rsidRDefault="00296CA9" w:rsidP="00261382">
            <w:pPr>
              <w:jc w:val="center"/>
              <w:rPr>
                <w:sz w:val="28"/>
                <w:szCs w:val="28"/>
              </w:rPr>
            </w:pPr>
          </w:p>
        </w:tc>
        <w:tc>
          <w:tcPr>
            <w:tcW w:w="709" w:type="dxa"/>
          </w:tcPr>
          <w:p w:rsidR="00296CA9" w:rsidRPr="00296CA9" w:rsidRDefault="00296CA9" w:rsidP="00261382">
            <w:pPr>
              <w:jc w:val="center"/>
              <w:rPr>
                <w:sz w:val="28"/>
                <w:szCs w:val="28"/>
              </w:rPr>
            </w:pPr>
          </w:p>
        </w:tc>
        <w:tc>
          <w:tcPr>
            <w:tcW w:w="1961" w:type="dxa"/>
          </w:tcPr>
          <w:p w:rsidR="00296CA9" w:rsidRPr="00296CA9" w:rsidRDefault="00296CA9" w:rsidP="00261382">
            <w:pPr>
              <w:rPr>
                <w:sz w:val="28"/>
                <w:szCs w:val="28"/>
              </w:rPr>
            </w:pPr>
          </w:p>
        </w:tc>
      </w:tr>
    </w:tbl>
    <w:p w:rsidR="00BB3294" w:rsidRDefault="00BB3294" w:rsidP="0044438B">
      <w:pPr>
        <w:rPr>
          <w:rFonts w:ascii="Century Gothic" w:hAnsi="Century Gothic"/>
          <w:b/>
        </w:rPr>
      </w:pPr>
    </w:p>
    <w:p w:rsidR="00BB3294" w:rsidRDefault="00BB3294" w:rsidP="0044438B">
      <w:pPr>
        <w:rPr>
          <w:rFonts w:ascii="Century Gothic" w:hAnsi="Century Gothic"/>
          <w:b/>
          <w:u w:val="single"/>
        </w:rPr>
        <w:sectPr w:rsidR="00BB3294" w:rsidSect="009175BD">
          <w:pgSz w:w="16838" w:h="11906" w:orient="landscape"/>
          <w:pgMar w:top="1418" w:right="1418" w:bottom="1418" w:left="1418" w:header="709" w:footer="709" w:gutter="0"/>
          <w:cols w:space="708"/>
          <w:docGrid w:linePitch="360"/>
        </w:sectPr>
      </w:pPr>
    </w:p>
    <w:p w:rsidR="0044438B" w:rsidRPr="006B06B2" w:rsidRDefault="004B2F92" w:rsidP="0044438B">
      <w:pPr>
        <w:rPr>
          <w:rFonts w:ascii="Century Gothic" w:hAnsi="Century Gothic"/>
          <w:b/>
        </w:rPr>
      </w:pPr>
      <w:r>
        <w:rPr>
          <w:rFonts w:ascii="Century Gothic" w:hAnsi="Century Gothic"/>
          <w:b/>
          <w:u w:val="single"/>
        </w:rPr>
        <w:t>Annexe 2</w:t>
      </w:r>
      <w:r w:rsidR="001A5323" w:rsidRPr="006B06B2">
        <w:rPr>
          <w:rFonts w:ascii="Century Gothic" w:hAnsi="Century Gothic"/>
          <w:b/>
        </w:rPr>
        <w:t xml:space="preserve"> : </w:t>
      </w:r>
      <w:r w:rsidR="0044438B" w:rsidRPr="006B06B2">
        <w:rPr>
          <w:rFonts w:ascii="Century Gothic" w:hAnsi="Century Gothic"/>
          <w:b/>
        </w:rPr>
        <w:t>Images du terrain</w:t>
      </w:r>
    </w:p>
    <w:p w:rsidR="00A06220" w:rsidRPr="006B06B2" w:rsidRDefault="00A06220" w:rsidP="0044438B">
      <w:pPr>
        <w:rPr>
          <w:rFonts w:ascii="Century Gothic" w:hAnsi="Century Gothic"/>
          <w:b/>
        </w:rPr>
      </w:pPr>
    </w:p>
    <w:p w:rsidR="00A06220" w:rsidRPr="006B06B2" w:rsidRDefault="00A06220" w:rsidP="00A06220">
      <w:pPr>
        <w:numPr>
          <w:ilvl w:val="0"/>
          <w:numId w:val="5"/>
        </w:numPr>
        <w:spacing w:after="200" w:line="276" w:lineRule="auto"/>
        <w:rPr>
          <w:rFonts w:ascii="Century Gothic" w:hAnsi="Century Gothic"/>
          <w:b/>
        </w:rPr>
      </w:pPr>
      <w:r w:rsidRPr="006B06B2">
        <w:rPr>
          <w:rFonts w:ascii="Century Gothic" w:hAnsi="Century Gothic"/>
          <w:b/>
        </w:rPr>
        <w:t>Abidjan-Ouangolodougou, du 01</w:t>
      </w:r>
      <w:r w:rsidRPr="006B06B2">
        <w:rPr>
          <w:rFonts w:ascii="Century Gothic" w:hAnsi="Century Gothic"/>
          <w:b/>
          <w:vertAlign w:val="superscript"/>
        </w:rPr>
        <w:t>er</w:t>
      </w:r>
      <w:r w:rsidRPr="006B06B2">
        <w:rPr>
          <w:rFonts w:ascii="Century Gothic" w:hAnsi="Century Gothic"/>
          <w:b/>
        </w:rPr>
        <w:t xml:space="preserve"> au 08 mars 2015</w:t>
      </w:r>
    </w:p>
    <w:p w:rsidR="00A06220" w:rsidRPr="006B06B2" w:rsidRDefault="00A06220" w:rsidP="00A06220">
      <w:pPr>
        <w:rPr>
          <w:rFonts w:ascii="Century Gothic" w:hAnsi="Century Gothic"/>
          <w:b/>
          <w:sz w:val="32"/>
          <w:szCs w:val="32"/>
        </w:rPr>
      </w:pPr>
      <w:r w:rsidRPr="006B06B2">
        <w:rPr>
          <w:rFonts w:ascii="Century Gothic" w:hAnsi="Century Gothic"/>
          <w:b/>
          <w:noProof/>
          <w:sz w:val="32"/>
          <w:szCs w:val="32"/>
        </w:rPr>
        <w:drawing>
          <wp:inline distT="0" distB="0" distL="0" distR="0">
            <wp:extent cx="2371725" cy="2581275"/>
            <wp:effectExtent l="0" t="0" r="9525" b="9525"/>
            <wp:docPr id="78" name="Image 78" descr="C:\Users\user\Desktop\Nouveau dossier\Nouveau dossier\SAM_2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Users\user\Desktop\Nouveau dossier\Nouveau dossier\SAM_2515.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71725" cy="2581275"/>
                    </a:xfrm>
                    <a:prstGeom prst="rect">
                      <a:avLst/>
                    </a:prstGeom>
                    <a:noFill/>
                    <a:ln>
                      <a:noFill/>
                    </a:ln>
                  </pic:spPr>
                </pic:pic>
              </a:graphicData>
            </a:graphic>
          </wp:inline>
        </w:drawing>
      </w:r>
      <w:r w:rsidRPr="006B06B2">
        <w:rPr>
          <w:rFonts w:ascii="Century Gothic" w:hAnsi="Century Gothic"/>
          <w:b/>
          <w:noProof/>
          <w:sz w:val="32"/>
          <w:szCs w:val="32"/>
        </w:rPr>
        <w:drawing>
          <wp:inline distT="0" distB="0" distL="0" distR="0">
            <wp:extent cx="2667000" cy="2543175"/>
            <wp:effectExtent l="0" t="0" r="0" b="9525"/>
            <wp:docPr id="77" name="Image 77" descr="C:\Users\user\Desktop\Nouveau dossier\Nouveau dossier\SAM_2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C:\Users\user\Desktop\Nouveau dossier\Nouveau dossier\SAM_252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67000" cy="2543175"/>
                    </a:xfrm>
                    <a:prstGeom prst="rect">
                      <a:avLst/>
                    </a:prstGeom>
                    <a:noFill/>
                    <a:ln>
                      <a:noFill/>
                    </a:ln>
                  </pic:spPr>
                </pic:pic>
              </a:graphicData>
            </a:graphic>
          </wp:inline>
        </w:drawing>
      </w:r>
    </w:p>
    <w:tbl>
      <w:tblPr>
        <w:tblW w:w="0" w:type="auto"/>
        <w:tblLook w:val="04A0" w:firstRow="1" w:lastRow="0" w:firstColumn="1" w:lastColumn="0" w:noHBand="0" w:noVBand="1"/>
      </w:tblPr>
      <w:tblGrid>
        <w:gridCol w:w="4533"/>
        <w:gridCol w:w="4537"/>
      </w:tblGrid>
      <w:tr w:rsidR="00A06220" w:rsidRPr="006B06B2" w:rsidTr="00911FEE">
        <w:tc>
          <w:tcPr>
            <w:tcW w:w="4605" w:type="dxa"/>
          </w:tcPr>
          <w:p w:rsidR="00A06220" w:rsidRPr="006B06B2" w:rsidRDefault="00A06220" w:rsidP="00911FEE">
            <w:pPr>
              <w:keepNext/>
              <w:keepLines/>
              <w:tabs>
                <w:tab w:val="center" w:pos="4535"/>
              </w:tabs>
              <w:spacing w:before="200"/>
              <w:outlineLvl w:val="3"/>
              <w:rPr>
                <w:rFonts w:ascii="Century Gothic" w:hAnsi="Century Gothic"/>
                <w:sz w:val="18"/>
                <w:szCs w:val="18"/>
              </w:rPr>
            </w:pPr>
            <w:r w:rsidRPr="006B06B2">
              <w:rPr>
                <w:rFonts w:ascii="Century Gothic" w:hAnsi="Century Gothic"/>
                <w:sz w:val="18"/>
                <w:szCs w:val="18"/>
              </w:rPr>
              <w:t xml:space="preserve">photo1 : un transporteur explique comment                   Il lui a été extorqué la somme de 3000f CFA       </w:t>
            </w:r>
          </w:p>
        </w:tc>
        <w:tc>
          <w:tcPr>
            <w:tcW w:w="4605" w:type="dxa"/>
          </w:tcPr>
          <w:p w:rsidR="00A06220" w:rsidRPr="006B06B2" w:rsidRDefault="00A06220" w:rsidP="00911FEE">
            <w:pPr>
              <w:tabs>
                <w:tab w:val="center" w:pos="4535"/>
              </w:tabs>
              <w:rPr>
                <w:rFonts w:ascii="Century Gothic" w:hAnsi="Century Gothic"/>
                <w:sz w:val="18"/>
                <w:szCs w:val="18"/>
              </w:rPr>
            </w:pPr>
            <w:r w:rsidRPr="006B06B2">
              <w:rPr>
                <w:rFonts w:ascii="Century Gothic" w:hAnsi="Century Gothic"/>
                <w:sz w:val="18"/>
                <w:szCs w:val="18"/>
              </w:rPr>
              <w:t>photo 2 : les transporteurs écoutent attentivement le message de sensibilisation des membres de la délégation</w:t>
            </w:r>
          </w:p>
        </w:tc>
      </w:tr>
      <w:tr w:rsidR="00A06220" w:rsidRPr="006B06B2" w:rsidTr="00911FEE">
        <w:tc>
          <w:tcPr>
            <w:tcW w:w="4605" w:type="dxa"/>
          </w:tcPr>
          <w:p w:rsidR="00A06220" w:rsidRPr="006B06B2" w:rsidRDefault="00A06220" w:rsidP="00911FEE">
            <w:pPr>
              <w:tabs>
                <w:tab w:val="center" w:pos="4535"/>
              </w:tabs>
              <w:rPr>
                <w:rFonts w:ascii="Century Gothic" w:hAnsi="Century Gothic"/>
                <w:sz w:val="18"/>
                <w:szCs w:val="18"/>
              </w:rPr>
            </w:pPr>
          </w:p>
        </w:tc>
        <w:tc>
          <w:tcPr>
            <w:tcW w:w="4605" w:type="dxa"/>
          </w:tcPr>
          <w:p w:rsidR="00A06220" w:rsidRPr="006B06B2" w:rsidRDefault="00A06220" w:rsidP="00911FEE">
            <w:pPr>
              <w:tabs>
                <w:tab w:val="center" w:pos="4535"/>
              </w:tabs>
              <w:rPr>
                <w:rFonts w:ascii="Century Gothic" w:hAnsi="Century Gothic"/>
                <w:sz w:val="18"/>
                <w:szCs w:val="18"/>
              </w:rPr>
            </w:pPr>
          </w:p>
        </w:tc>
      </w:tr>
      <w:tr w:rsidR="00A06220" w:rsidRPr="006B06B2" w:rsidTr="00911FEE">
        <w:tc>
          <w:tcPr>
            <w:tcW w:w="4605" w:type="dxa"/>
          </w:tcPr>
          <w:p w:rsidR="00A06220" w:rsidRPr="006B06B2" w:rsidRDefault="00A06220" w:rsidP="00911FEE">
            <w:pPr>
              <w:tabs>
                <w:tab w:val="center" w:pos="4535"/>
              </w:tabs>
              <w:rPr>
                <w:rFonts w:ascii="Century Gothic" w:hAnsi="Century Gothic"/>
                <w:sz w:val="16"/>
                <w:szCs w:val="16"/>
              </w:rPr>
            </w:pPr>
          </w:p>
        </w:tc>
        <w:tc>
          <w:tcPr>
            <w:tcW w:w="4605" w:type="dxa"/>
          </w:tcPr>
          <w:p w:rsidR="00A06220" w:rsidRPr="006B06B2" w:rsidRDefault="00A06220" w:rsidP="00911FEE">
            <w:pPr>
              <w:tabs>
                <w:tab w:val="center" w:pos="4535"/>
              </w:tabs>
              <w:rPr>
                <w:rFonts w:ascii="Century Gothic" w:hAnsi="Century Gothic"/>
                <w:sz w:val="16"/>
                <w:szCs w:val="16"/>
              </w:rPr>
            </w:pPr>
          </w:p>
        </w:tc>
      </w:tr>
    </w:tbl>
    <w:p w:rsidR="00A06220" w:rsidRPr="006B06B2" w:rsidRDefault="00A06220" w:rsidP="00A06220">
      <w:pPr>
        <w:tabs>
          <w:tab w:val="center" w:pos="4535"/>
        </w:tabs>
        <w:rPr>
          <w:rFonts w:ascii="Century Gothic" w:hAnsi="Century Gothic"/>
          <w:b/>
          <w:sz w:val="18"/>
          <w:szCs w:val="18"/>
        </w:rPr>
      </w:pPr>
      <w:r w:rsidRPr="006B06B2">
        <w:rPr>
          <w:rFonts w:ascii="Century Gothic" w:hAnsi="Century Gothic"/>
          <w:sz w:val="16"/>
          <w:szCs w:val="16"/>
        </w:rPr>
        <w:tab/>
      </w:r>
      <w:r w:rsidRPr="006B06B2">
        <w:rPr>
          <w:rFonts w:ascii="Century Gothic" w:hAnsi="Century Gothic"/>
          <w:b/>
          <w:noProof/>
          <w:sz w:val="18"/>
          <w:szCs w:val="18"/>
        </w:rPr>
        <w:drawing>
          <wp:inline distT="0" distB="0" distL="0" distR="0">
            <wp:extent cx="3009900" cy="2933700"/>
            <wp:effectExtent l="0" t="0" r="0" b="0"/>
            <wp:docPr id="76" name="Image 76" descr="C:\Users\user\Desktop\Nouveau dossier\Nouveau dossier\SAM_2543 - C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C:\Users\user\Desktop\Nouveau dossier\Nouveau dossier\SAM_2543 - Copie.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09900" cy="2933700"/>
                    </a:xfrm>
                    <a:prstGeom prst="rect">
                      <a:avLst/>
                    </a:prstGeom>
                    <a:noFill/>
                    <a:ln>
                      <a:noFill/>
                    </a:ln>
                  </pic:spPr>
                </pic:pic>
              </a:graphicData>
            </a:graphic>
          </wp:inline>
        </w:drawing>
      </w:r>
      <w:r w:rsidRPr="006B06B2">
        <w:rPr>
          <w:rFonts w:ascii="Century Gothic" w:hAnsi="Century Gothic"/>
          <w:b/>
          <w:noProof/>
          <w:sz w:val="18"/>
          <w:szCs w:val="18"/>
        </w:rPr>
        <w:drawing>
          <wp:inline distT="0" distB="0" distL="0" distR="0">
            <wp:extent cx="2571750" cy="2971800"/>
            <wp:effectExtent l="0" t="0" r="0" b="0"/>
            <wp:docPr id="75" name="Image 75" descr="C:\Users\user\Desktop\Nouveau dossier\Nouveau dossier\SAM_2554 - C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C:\Users\user\Desktop\Nouveau dossier\Nouveau dossier\SAM_2554 - Copie.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71750" cy="2971800"/>
                    </a:xfrm>
                    <a:prstGeom prst="rect">
                      <a:avLst/>
                    </a:prstGeom>
                    <a:noFill/>
                    <a:ln>
                      <a:noFill/>
                    </a:ln>
                  </pic:spPr>
                </pic:pic>
              </a:graphicData>
            </a:graphic>
          </wp:inline>
        </w:drawing>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28"/>
        <w:gridCol w:w="4542"/>
      </w:tblGrid>
      <w:tr w:rsidR="00A06220" w:rsidRPr="006B06B2" w:rsidTr="00911FEE">
        <w:tc>
          <w:tcPr>
            <w:tcW w:w="4605" w:type="dxa"/>
            <w:tcBorders>
              <w:top w:val="nil"/>
              <w:left w:val="nil"/>
              <w:bottom w:val="nil"/>
              <w:right w:val="nil"/>
            </w:tcBorders>
          </w:tcPr>
          <w:p w:rsidR="00A06220" w:rsidRPr="006B06B2" w:rsidRDefault="00A06220" w:rsidP="00911FEE">
            <w:pPr>
              <w:rPr>
                <w:rFonts w:ascii="Century Gothic" w:hAnsi="Century Gothic"/>
                <w:sz w:val="18"/>
                <w:szCs w:val="18"/>
              </w:rPr>
            </w:pPr>
            <w:r w:rsidRPr="006B06B2">
              <w:rPr>
                <w:rFonts w:ascii="Century Gothic" w:hAnsi="Century Gothic"/>
                <w:sz w:val="18"/>
                <w:szCs w:val="18"/>
              </w:rPr>
              <w:t xml:space="preserve">Photo 3 : cet agent des douanes est pris en flagrant délit.             </w:t>
            </w:r>
          </w:p>
        </w:tc>
        <w:tc>
          <w:tcPr>
            <w:tcW w:w="4605" w:type="dxa"/>
            <w:tcBorders>
              <w:top w:val="nil"/>
              <w:left w:val="nil"/>
              <w:bottom w:val="nil"/>
              <w:right w:val="nil"/>
            </w:tcBorders>
          </w:tcPr>
          <w:p w:rsidR="00A06220" w:rsidRPr="006B06B2" w:rsidRDefault="00A06220" w:rsidP="00911FEE">
            <w:pPr>
              <w:rPr>
                <w:rFonts w:ascii="Century Gothic" w:hAnsi="Century Gothic"/>
                <w:sz w:val="18"/>
                <w:szCs w:val="18"/>
              </w:rPr>
            </w:pPr>
            <w:r w:rsidRPr="006B06B2">
              <w:rPr>
                <w:rFonts w:ascii="Century Gothic" w:hAnsi="Century Gothic"/>
                <w:sz w:val="18"/>
                <w:szCs w:val="18"/>
              </w:rPr>
              <w:t>Photo 4 : même les cars scellés n’é-chappent au racket sur l’axe yamoussoukro-Ouangolodougou</w:t>
            </w:r>
          </w:p>
        </w:tc>
      </w:tr>
      <w:tr w:rsidR="00A06220" w:rsidRPr="006B06B2" w:rsidTr="00911FEE">
        <w:tc>
          <w:tcPr>
            <w:tcW w:w="4605" w:type="dxa"/>
            <w:tcBorders>
              <w:top w:val="nil"/>
              <w:left w:val="nil"/>
              <w:bottom w:val="nil"/>
              <w:right w:val="nil"/>
            </w:tcBorders>
          </w:tcPr>
          <w:p w:rsidR="00A06220" w:rsidRPr="006B06B2" w:rsidRDefault="00A06220" w:rsidP="00911FEE">
            <w:pPr>
              <w:rPr>
                <w:rFonts w:ascii="Century Gothic" w:hAnsi="Century Gothic"/>
                <w:sz w:val="18"/>
                <w:szCs w:val="18"/>
              </w:rPr>
            </w:pPr>
            <w:r w:rsidRPr="006B06B2">
              <w:rPr>
                <w:rFonts w:ascii="Century Gothic" w:hAnsi="Century Gothic"/>
                <w:sz w:val="18"/>
                <w:szCs w:val="18"/>
              </w:rPr>
              <w:t>Le convoyeur en face vient juste de lui remettre la somme de 2000 mille francs CFA</w:t>
            </w:r>
          </w:p>
        </w:tc>
        <w:tc>
          <w:tcPr>
            <w:tcW w:w="4605" w:type="dxa"/>
            <w:tcBorders>
              <w:top w:val="nil"/>
              <w:left w:val="nil"/>
              <w:bottom w:val="nil"/>
              <w:right w:val="nil"/>
            </w:tcBorders>
          </w:tcPr>
          <w:p w:rsidR="00A06220" w:rsidRPr="006B06B2" w:rsidRDefault="00A06220" w:rsidP="00911FEE">
            <w:pPr>
              <w:rPr>
                <w:rFonts w:ascii="Century Gothic" w:hAnsi="Century Gothic"/>
                <w:sz w:val="18"/>
                <w:szCs w:val="18"/>
              </w:rPr>
            </w:pPr>
          </w:p>
        </w:tc>
      </w:tr>
      <w:tr w:rsidR="00A06220" w:rsidRPr="006B06B2" w:rsidTr="00911FEE">
        <w:tc>
          <w:tcPr>
            <w:tcW w:w="4605" w:type="dxa"/>
            <w:tcBorders>
              <w:top w:val="nil"/>
              <w:left w:val="nil"/>
              <w:bottom w:val="nil"/>
              <w:right w:val="nil"/>
            </w:tcBorders>
          </w:tcPr>
          <w:p w:rsidR="00A06220" w:rsidRPr="006B06B2" w:rsidRDefault="00A06220" w:rsidP="00911FEE">
            <w:pPr>
              <w:rPr>
                <w:rFonts w:ascii="Century Gothic" w:hAnsi="Century Gothic"/>
                <w:sz w:val="18"/>
                <w:szCs w:val="18"/>
              </w:rPr>
            </w:pPr>
          </w:p>
        </w:tc>
        <w:tc>
          <w:tcPr>
            <w:tcW w:w="4605" w:type="dxa"/>
            <w:tcBorders>
              <w:top w:val="nil"/>
              <w:left w:val="nil"/>
              <w:bottom w:val="nil"/>
              <w:right w:val="nil"/>
            </w:tcBorders>
          </w:tcPr>
          <w:p w:rsidR="00A06220" w:rsidRPr="006B06B2" w:rsidRDefault="00A06220" w:rsidP="00911FEE">
            <w:pPr>
              <w:rPr>
                <w:rFonts w:ascii="Century Gothic" w:hAnsi="Century Gothic"/>
                <w:sz w:val="18"/>
                <w:szCs w:val="18"/>
              </w:rPr>
            </w:pPr>
          </w:p>
        </w:tc>
      </w:tr>
    </w:tbl>
    <w:p w:rsidR="00A06220" w:rsidRPr="006B06B2" w:rsidRDefault="00A06220" w:rsidP="00A06220">
      <w:pPr>
        <w:rPr>
          <w:rFonts w:ascii="Century Gothic" w:hAnsi="Century Gothic"/>
          <w:sz w:val="18"/>
          <w:szCs w:val="18"/>
        </w:rPr>
      </w:pPr>
    </w:p>
    <w:p w:rsidR="00A06220" w:rsidRPr="006B06B2" w:rsidRDefault="00A06220" w:rsidP="00A06220">
      <w:pPr>
        <w:rPr>
          <w:rFonts w:ascii="Century Gothic" w:hAnsi="Century Gothic"/>
          <w:sz w:val="18"/>
          <w:szCs w:val="18"/>
        </w:rPr>
      </w:pPr>
      <w:r w:rsidRPr="006B06B2">
        <w:rPr>
          <w:rFonts w:ascii="Century Gothic" w:hAnsi="Century Gothic"/>
          <w:sz w:val="18"/>
          <w:szCs w:val="18"/>
        </w:rPr>
        <w:tab/>
      </w:r>
      <w:r w:rsidRPr="006B06B2">
        <w:rPr>
          <w:rFonts w:ascii="Century Gothic" w:hAnsi="Century Gothic"/>
          <w:sz w:val="18"/>
          <w:szCs w:val="18"/>
        </w:rPr>
        <w:tab/>
      </w:r>
      <w:r w:rsidRPr="006B06B2">
        <w:rPr>
          <w:rFonts w:ascii="Century Gothic" w:hAnsi="Century Gothic"/>
          <w:sz w:val="18"/>
          <w:szCs w:val="18"/>
        </w:rPr>
        <w:tab/>
      </w:r>
      <w:r w:rsidRPr="006B06B2">
        <w:rPr>
          <w:rFonts w:ascii="Century Gothic" w:hAnsi="Century Gothic"/>
          <w:sz w:val="18"/>
          <w:szCs w:val="18"/>
        </w:rPr>
        <w:tab/>
      </w:r>
      <w:r w:rsidRPr="006B06B2">
        <w:rPr>
          <w:rFonts w:ascii="Century Gothic" w:hAnsi="Century Gothic"/>
          <w:sz w:val="18"/>
          <w:szCs w:val="18"/>
        </w:rPr>
        <w:tab/>
      </w:r>
      <w:r w:rsidRPr="006B06B2">
        <w:rPr>
          <w:rFonts w:ascii="Century Gothic" w:hAnsi="Century Gothic"/>
          <w:sz w:val="18"/>
          <w:szCs w:val="18"/>
        </w:rPr>
        <w:tab/>
      </w:r>
      <w:r w:rsidRPr="006B06B2">
        <w:rPr>
          <w:rFonts w:ascii="Century Gothic" w:hAnsi="Century Gothic"/>
          <w:sz w:val="18"/>
          <w:szCs w:val="18"/>
        </w:rPr>
        <w:tab/>
      </w:r>
      <w:r w:rsidRPr="006B06B2">
        <w:rPr>
          <w:rFonts w:ascii="Century Gothic" w:hAnsi="Century Gothic"/>
          <w:sz w:val="18"/>
          <w:szCs w:val="18"/>
        </w:rPr>
        <w:tab/>
      </w:r>
    </w:p>
    <w:p w:rsidR="00A06220" w:rsidRPr="006B06B2" w:rsidRDefault="00A06220" w:rsidP="00A06220">
      <w:pPr>
        <w:rPr>
          <w:rFonts w:ascii="Century Gothic" w:hAnsi="Century Gothic"/>
          <w:sz w:val="18"/>
          <w:szCs w:val="18"/>
        </w:rPr>
      </w:pPr>
    </w:p>
    <w:p w:rsidR="00A06220" w:rsidRPr="006B06B2" w:rsidRDefault="00A06220" w:rsidP="00A06220">
      <w:pPr>
        <w:rPr>
          <w:rFonts w:ascii="Century Gothic" w:hAnsi="Century Gothic"/>
          <w:sz w:val="18"/>
          <w:szCs w:val="18"/>
        </w:rPr>
      </w:pPr>
    </w:p>
    <w:p w:rsidR="00A06220" w:rsidRPr="006B06B2" w:rsidRDefault="00A06220" w:rsidP="00A06220">
      <w:pPr>
        <w:rPr>
          <w:rFonts w:ascii="Century Gothic" w:hAnsi="Century Gothic"/>
          <w:sz w:val="18"/>
          <w:szCs w:val="18"/>
        </w:rPr>
      </w:pPr>
      <w:r w:rsidRPr="006B06B2">
        <w:rPr>
          <w:rFonts w:ascii="Century Gothic" w:hAnsi="Century Gothic"/>
          <w:noProof/>
          <w:sz w:val="18"/>
          <w:szCs w:val="18"/>
        </w:rPr>
        <w:drawing>
          <wp:inline distT="0" distB="0" distL="0" distR="0">
            <wp:extent cx="2943225" cy="2743200"/>
            <wp:effectExtent l="0" t="0" r="9525" b="0"/>
            <wp:docPr id="74" name="Image 74" descr="C:\Users\user\Desktop\Nouveau dossier\Nouveau dossier\SAM_2561 - C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C:\Users\user\Desktop\Nouveau dossier\Nouveau dossier\SAM_2561 - Copie.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43225" cy="2743200"/>
                    </a:xfrm>
                    <a:prstGeom prst="rect">
                      <a:avLst/>
                    </a:prstGeom>
                    <a:noFill/>
                    <a:ln>
                      <a:noFill/>
                    </a:ln>
                  </pic:spPr>
                </pic:pic>
              </a:graphicData>
            </a:graphic>
          </wp:inline>
        </w:drawing>
      </w:r>
      <w:r w:rsidRPr="006B06B2">
        <w:rPr>
          <w:rFonts w:ascii="Century Gothic" w:hAnsi="Century Gothic"/>
          <w:noProof/>
          <w:sz w:val="18"/>
          <w:szCs w:val="18"/>
        </w:rPr>
        <w:drawing>
          <wp:inline distT="0" distB="0" distL="0" distR="0">
            <wp:extent cx="2466975" cy="2743200"/>
            <wp:effectExtent l="0" t="0" r="9525" b="0"/>
            <wp:docPr id="73" name="Image 73" descr="C:\Users\user\Desktop\Nouveau dossier\Nouveau dossier\SAM_2566 - C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C:\Users\user\Desktop\Nouveau dossier\Nouveau dossier\SAM_2566 - Copie.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66975" cy="2743200"/>
                    </a:xfrm>
                    <a:prstGeom prst="rect">
                      <a:avLst/>
                    </a:prstGeom>
                    <a:noFill/>
                    <a:ln>
                      <a:noFill/>
                    </a:ln>
                  </pic:spPr>
                </pic:pic>
              </a:graphicData>
            </a:graphic>
          </wp:inline>
        </w:drawing>
      </w:r>
    </w:p>
    <w:p w:rsidR="00A06220" w:rsidRPr="006B06B2" w:rsidRDefault="00A06220" w:rsidP="00A06220">
      <w:pPr>
        <w:rPr>
          <w:rFonts w:ascii="Century Gothic" w:hAnsi="Century Gothic"/>
          <w:sz w:val="18"/>
          <w:szCs w:val="18"/>
        </w:rPr>
      </w:pPr>
      <w:r w:rsidRPr="006B06B2">
        <w:rPr>
          <w:rFonts w:ascii="Century Gothic" w:hAnsi="Century Gothic"/>
          <w:sz w:val="18"/>
          <w:szCs w:val="18"/>
        </w:rPr>
        <w:t>Photo 5                                                                                          photo 6</w:t>
      </w:r>
    </w:p>
    <w:p w:rsidR="00A06220" w:rsidRPr="006B06B2" w:rsidRDefault="00A06220" w:rsidP="00A06220">
      <w:pPr>
        <w:rPr>
          <w:rFonts w:ascii="Century Gothic" w:hAnsi="Century Gothic"/>
          <w:sz w:val="18"/>
          <w:szCs w:val="18"/>
        </w:rPr>
      </w:pPr>
      <w:r w:rsidRPr="006B06B2">
        <w:rPr>
          <w:rFonts w:ascii="Century Gothic" w:hAnsi="Century Gothic"/>
          <w:noProof/>
          <w:sz w:val="18"/>
          <w:szCs w:val="18"/>
        </w:rPr>
        <w:drawing>
          <wp:inline distT="0" distB="0" distL="0" distR="0">
            <wp:extent cx="2943225" cy="2562225"/>
            <wp:effectExtent l="0" t="0" r="9525" b="9525"/>
            <wp:docPr id="72" name="Image 72" descr="C:\Users\user\Desktop\Nouveau dossier\Nouveau dossier\SAM_2552 - C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C:\Users\user\Desktop\Nouveau dossier\Nouveau dossier\SAM_2552 - Copie.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943225" cy="2562225"/>
                    </a:xfrm>
                    <a:prstGeom prst="rect">
                      <a:avLst/>
                    </a:prstGeom>
                    <a:noFill/>
                    <a:ln>
                      <a:noFill/>
                    </a:ln>
                  </pic:spPr>
                </pic:pic>
              </a:graphicData>
            </a:graphic>
          </wp:inline>
        </w:drawing>
      </w:r>
      <w:r w:rsidRPr="006B06B2">
        <w:rPr>
          <w:rFonts w:ascii="Century Gothic" w:hAnsi="Century Gothic"/>
          <w:noProof/>
          <w:sz w:val="18"/>
          <w:szCs w:val="18"/>
        </w:rPr>
        <w:drawing>
          <wp:inline distT="0" distB="0" distL="0" distR="0">
            <wp:extent cx="2619375" cy="2590800"/>
            <wp:effectExtent l="0" t="0" r="9525" b="0"/>
            <wp:docPr id="71" name="Image 71" descr="C:\Users\user\Desktop\Nouveau dossier\Nouveau dossier\SAM_25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C:\Users\user\Desktop\Nouveau dossier\Nouveau dossier\SAM_2565.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619375" cy="2590800"/>
                    </a:xfrm>
                    <a:prstGeom prst="rect">
                      <a:avLst/>
                    </a:prstGeom>
                    <a:noFill/>
                    <a:ln>
                      <a:noFill/>
                    </a:ln>
                  </pic:spPr>
                </pic:pic>
              </a:graphicData>
            </a:graphic>
          </wp:inline>
        </w:drawing>
      </w:r>
    </w:p>
    <w:p w:rsidR="00A06220" w:rsidRPr="006B06B2" w:rsidRDefault="00A06220" w:rsidP="00A06220">
      <w:pPr>
        <w:rPr>
          <w:rFonts w:ascii="Century Gothic" w:hAnsi="Century Gothic"/>
          <w:sz w:val="18"/>
          <w:szCs w:val="18"/>
        </w:rPr>
      </w:pPr>
      <w:r w:rsidRPr="006B06B2">
        <w:rPr>
          <w:rFonts w:ascii="Century Gothic" w:hAnsi="Century Gothic"/>
          <w:sz w:val="18"/>
          <w:szCs w:val="18"/>
        </w:rPr>
        <w:t>Photo 7                                                                                      photo 8</w:t>
      </w:r>
    </w:p>
    <w:p w:rsidR="00A06220" w:rsidRPr="006B06B2" w:rsidRDefault="00A06220" w:rsidP="00A06220">
      <w:pPr>
        <w:rPr>
          <w:rFonts w:ascii="Century Gothic" w:hAnsi="Century Gothic"/>
          <w:sz w:val="18"/>
          <w:szCs w:val="18"/>
        </w:rPr>
      </w:pPr>
      <w:r w:rsidRPr="006B06B2">
        <w:rPr>
          <w:rFonts w:ascii="Century Gothic" w:hAnsi="Century Gothic"/>
          <w:sz w:val="18"/>
          <w:szCs w:val="18"/>
        </w:rPr>
        <w:t>Les photos 5, 6, 7 et 8  illustrent bien le ravage que fait le phénomène du racket sur l’axe Yamoussoukro-Ouangolodougou.</w:t>
      </w:r>
    </w:p>
    <w:p w:rsidR="00A06220" w:rsidRPr="006B06B2" w:rsidRDefault="00A06220" w:rsidP="00A06220">
      <w:pPr>
        <w:rPr>
          <w:rFonts w:ascii="Century Gothic" w:hAnsi="Century Gothic"/>
          <w:sz w:val="18"/>
          <w:szCs w:val="18"/>
        </w:rPr>
      </w:pPr>
      <w:r w:rsidRPr="006B06B2">
        <w:rPr>
          <w:rFonts w:ascii="Century Gothic" w:hAnsi="Century Gothic"/>
          <w:noProof/>
          <w:sz w:val="18"/>
          <w:szCs w:val="18"/>
        </w:rPr>
        <w:drawing>
          <wp:inline distT="0" distB="0" distL="0" distR="0">
            <wp:extent cx="2562225" cy="1762125"/>
            <wp:effectExtent l="0" t="0" r="9525" b="9525"/>
            <wp:docPr id="70" name="Image 70" descr="C:\Users\user\Desktop\Nouveau dossier\Nouveau dossier\SAM_2560 - C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C:\Users\user\Desktop\Nouveau dossier\Nouveau dossier\SAM_2560 - Copie.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562225" cy="1762125"/>
                    </a:xfrm>
                    <a:prstGeom prst="rect">
                      <a:avLst/>
                    </a:prstGeom>
                    <a:noFill/>
                    <a:ln>
                      <a:noFill/>
                    </a:ln>
                  </pic:spPr>
                </pic:pic>
              </a:graphicData>
            </a:graphic>
          </wp:inline>
        </w:drawing>
      </w:r>
      <w:r w:rsidRPr="006B06B2">
        <w:rPr>
          <w:rFonts w:ascii="Century Gothic" w:hAnsi="Century Gothic"/>
          <w:sz w:val="18"/>
          <w:szCs w:val="18"/>
        </w:rPr>
        <w:t xml:space="preserve"> Photo 9 : démantèlement de barrage à Diégonékaha</w:t>
      </w:r>
    </w:p>
    <w:p w:rsidR="00A06220" w:rsidRPr="006B06B2" w:rsidRDefault="00A06220" w:rsidP="00A06220">
      <w:pPr>
        <w:rPr>
          <w:rFonts w:ascii="Century Gothic" w:hAnsi="Century Gothic"/>
          <w:sz w:val="18"/>
          <w:szCs w:val="18"/>
        </w:rPr>
      </w:pPr>
      <w:r w:rsidRPr="006B06B2">
        <w:rPr>
          <w:rFonts w:ascii="Century Gothic" w:hAnsi="Century Gothic"/>
          <w:noProof/>
          <w:sz w:val="18"/>
          <w:szCs w:val="18"/>
        </w:rPr>
        <w:drawing>
          <wp:inline distT="0" distB="0" distL="0" distR="0">
            <wp:extent cx="2609850" cy="2990850"/>
            <wp:effectExtent l="0" t="0" r="0" b="0"/>
            <wp:docPr id="69" name="Image 69" descr="C:\Users\user\Desktop\Nouveau dossier\Nouveau dossier\SAM_25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C:\Users\user\Desktop\Nouveau dossier\Nouveau dossier\SAM_2579.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609850" cy="2990850"/>
                    </a:xfrm>
                    <a:prstGeom prst="rect">
                      <a:avLst/>
                    </a:prstGeom>
                    <a:noFill/>
                    <a:ln>
                      <a:noFill/>
                    </a:ln>
                  </pic:spPr>
                </pic:pic>
              </a:graphicData>
            </a:graphic>
          </wp:inline>
        </w:drawing>
      </w:r>
      <w:r w:rsidRPr="006B06B2">
        <w:rPr>
          <w:rFonts w:ascii="Century Gothic" w:hAnsi="Century Gothic"/>
          <w:noProof/>
          <w:sz w:val="18"/>
          <w:szCs w:val="18"/>
        </w:rPr>
        <w:drawing>
          <wp:inline distT="0" distB="0" distL="0" distR="0">
            <wp:extent cx="2857500" cy="2990850"/>
            <wp:effectExtent l="0" t="0" r="0" b="0"/>
            <wp:docPr id="68" name="Image 68" descr="C:\Users\user\Desktop\Nouveau dossier\Nouveau dossier\SAM_25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descr="C:\Users\user\Desktop\Nouveau dossier\Nouveau dossier\SAM_2580.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857500" cy="2990850"/>
                    </a:xfrm>
                    <a:prstGeom prst="rect">
                      <a:avLst/>
                    </a:prstGeom>
                    <a:noFill/>
                    <a:ln>
                      <a:noFill/>
                    </a:ln>
                  </pic:spPr>
                </pic:pic>
              </a:graphicData>
            </a:graphic>
          </wp:inline>
        </w:drawing>
      </w:r>
    </w:p>
    <w:p w:rsidR="00A06220" w:rsidRPr="006B06B2" w:rsidRDefault="00A06220" w:rsidP="00A06220">
      <w:pPr>
        <w:rPr>
          <w:rFonts w:ascii="Century Gothic" w:hAnsi="Century Gothic"/>
          <w:sz w:val="18"/>
          <w:szCs w:val="18"/>
        </w:rPr>
      </w:pPr>
      <w:r w:rsidRPr="006B06B2">
        <w:rPr>
          <w:rFonts w:ascii="Century Gothic" w:hAnsi="Century Gothic"/>
          <w:sz w:val="18"/>
          <w:szCs w:val="18"/>
        </w:rPr>
        <w:t xml:space="preserve"> Photo 10                                                                         photo 11</w:t>
      </w:r>
    </w:p>
    <w:p w:rsidR="00A06220" w:rsidRPr="006B06B2" w:rsidRDefault="00A06220" w:rsidP="00A06220">
      <w:pPr>
        <w:rPr>
          <w:rFonts w:ascii="Century Gothic" w:hAnsi="Century Gothic"/>
          <w:sz w:val="18"/>
          <w:szCs w:val="18"/>
        </w:rPr>
      </w:pPr>
      <w:r w:rsidRPr="006B06B2">
        <w:rPr>
          <w:rFonts w:ascii="Century Gothic" w:hAnsi="Century Gothic"/>
          <w:sz w:val="18"/>
          <w:szCs w:val="18"/>
        </w:rPr>
        <w:t>Photos 10 et 11 : poste de contrôle sanitaire de Laléraba visité par la mission.</w:t>
      </w:r>
    </w:p>
    <w:p w:rsidR="00A06220" w:rsidRPr="006B06B2" w:rsidRDefault="00A06220" w:rsidP="00A06220">
      <w:pPr>
        <w:rPr>
          <w:rFonts w:ascii="Century Gothic" w:hAnsi="Century Gothic"/>
          <w:sz w:val="18"/>
          <w:szCs w:val="18"/>
        </w:rPr>
      </w:pPr>
      <w:r w:rsidRPr="006B06B2">
        <w:rPr>
          <w:rFonts w:ascii="Century Gothic" w:hAnsi="Century Gothic"/>
          <w:noProof/>
          <w:sz w:val="18"/>
          <w:szCs w:val="18"/>
        </w:rPr>
        <w:drawing>
          <wp:inline distT="0" distB="0" distL="0" distR="0">
            <wp:extent cx="2543175" cy="2971800"/>
            <wp:effectExtent l="0" t="0" r="9525" b="0"/>
            <wp:docPr id="67" name="Image 67" descr="C:\Users\user\Desktop\Nouveau dossier\Nouveau dossier\SAM_2585 - C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descr="C:\Users\user\Desktop\Nouveau dossier\Nouveau dossier\SAM_2585 - Copie.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543175" cy="2971800"/>
                    </a:xfrm>
                    <a:prstGeom prst="rect">
                      <a:avLst/>
                    </a:prstGeom>
                    <a:noFill/>
                    <a:ln>
                      <a:noFill/>
                    </a:ln>
                  </pic:spPr>
                </pic:pic>
              </a:graphicData>
            </a:graphic>
          </wp:inline>
        </w:drawing>
      </w:r>
      <w:r w:rsidRPr="006B06B2">
        <w:rPr>
          <w:rFonts w:ascii="Century Gothic" w:hAnsi="Century Gothic"/>
          <w:noProof/>
          <w:sz w:val="18"/>
          <w:szCs w:val="18"/>
        </w:rPr>
        <w:drawing>
          <wp:inline distT="0" distB="0" distL="0" distR="0">
            <wp:extent cx="2705100" cy="2971800"/>
            <wp:effectExtent l="0" t="0" r="0" b="0"/>
            <wp:docPr id="66" name="Image 66" descr="C:\Users\user\Desktop\Nouveau dossier\Nouveau dossier\SAM_2586 - C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descr="C:\Users\user\Desktop\Nouveau dossier\Nouveau dossier\SAM_2586 - Copie.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705100" cy="2971800"/>
                    </a:xfrm>
                    <a:prstGeom prst="rect">
                      <a:avLst/>
                    </a:prstGeom>
                    <a:noFill/>
                    <a:ln>
                      <a:noFill/>
                    </a:ln>
                  </pic:spPr>
                </pic:pic>
              </a:graphicData>
            </a:graphic>
          </wp:inline>
        </w:drawing>
      </w:r>
    </w:p>
    <w:p w:rsidR="00A06220" w:rsidRPr="006B06B2" w:rsidRDefault="00A06220" w:rsidP="00A06220">
      <w:pPr>
        <w:rPr>
          <w:rFonts w:ascii="Century Gothic" w:hAnsi="Century Gothic"/>
          <w:sz w:val="18"/>
          <w:szCs w:val="18"/>
        </w:rPr>
      </w:pPr>
      <w:r w:rsidRPr="006B06B2">
        <w:rPr>
          <w:rFonts w:ascii="Century Gothic" w:hAnsi="Century Gothic"/>
          <w:sz w:val="18"/>
          <w:szCs w:val="18"/>
        </w:rPr>
        <w:t>Photo 12                                                                              photo 13</w:t>
      </w:r>
    </w:p>
    <w:p w:rsidR="00A06220" w:rsidRPr="006B06B2" w:rsidRDefault="00A06220" w:rsidP="00A06220">
      <w:pPr>
        <w:rPr>
          <w:rFonts w:ascii="Century Gothic" w:hAnsi="Century Gothic"/>
          <w:sz w:val="18"/>
          <w:szCs w:val="18"/>
        </w:rPr>
      </w:pPr>
      <w:r w:rsidRPr="006B06B2">
        <w:rPr>
          <w:rFonts w:ascii="Century Gothic" w:hAnsi="Century Gothic"/>
          <w:sz w:val="18"/>
          <w:szCs w:val="18"/>
        </w:rPr>
        <w:t>Photos 12 et 13 : une vue de barrage routier à Korhogo</w:t>
      </w:r>
    </w:p>
    <w:p w:rsidR="00A06220" w:rsidRPr="006B06B2" w:rsidRDefault="00A06220" w:rsidP="00A06220">
      <w:pPr>
        <w:rPr>
          <w:rFonts w:ascii="Century Gothic" w:hAnsi="Century Gothic"/>
          <w:noProof/>
          <w:sz w:val="18"/>
          <w:szCs w:val="18"/>
        </w:rPr>
      </w:pPr>
    </w:p>
    <w:p w:rsidR="00A06220" w:rsidRPr="006B06B2" w:rsidRDefault="00A06220" w:rsidP="00A06220">
      <w:pPr>
        <w:rPr>
          <w:rFonts w:ascii="Century Gothic" w:hAnsi="Century Gothic"/>
          <w:sz w:val="18"/>
          <w:szCs w:val="18"/>
        </w:rPr>
      </w:pPr>
      <w:r w:rsidRPr="006B06B2">
        <w:rPr>
          <w:rFonts w:ascii="Century Gothic" w:hAnsi="Century Gothic"/>
          <w:noProof/>
          <w:sz w:val="18"/>
          <w:szCs w:val="18"/>
        </w:rPr>
        <w:drawing>
          <wp:inline distT="0" distB="0" distL="0" distR="0">
            <wp:extent cx="2724150" cy="2524125"/>
            <wp:effectExtent l="0" t="0" r="0" b="9525"/>
            <wp:docPr id="65" name="Image 65" descr="C:\Users\user\Desktop\Nouveau dossier\Nouveau dossier\SAM_2571 - C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descr="C:\Users\user\Desktop\Nouveau dossier\Nouveau dossier\SAM_2571 - Copie.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724150" cy="2524125"/>
                    </a:xfrm>
                    <a:prstGeom prst="rect">
                      <a:avLst/>
                    </a:prstGeom>
                    <a:noFill/>
                    <a:ln>
                      <a:noFill/>
                    </a:ln>
                  </pic:spPr>
                </pic:pic>
              </a:graphicData>
            </a:graphic>
          </wp:inline>
        </w:drawing>
      </w:r>
      <w:r w:rsidRPr="006B06B2">
        <w:rPr>
          <w:rFonts w:ascii="Century Gothic" w:hAnsi="Century Gothic"/>
          <w:noProof/>
          <w:sz w:val="18"/>
          <w:szCs w:val="18"/>
        </w:rPr>
        <w:drawing>
          <wp:inline distT="0" distB="0" distL="0" distR="0">
            <wp:extent cx="2686050" cy="2628900"/>
            <wp:effectExtent l="0" t="0" r="0" b="0"/>
            <wp:docPr id="64" name="Image 64" descr="C:\Users\user\Desktop\Nouveau dossier\Nouveau dossier\SAM_2533 - C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descr="C:\Users\user\Desktop\Nouveau dossier\Nouveau dossier\SAM_2533 - Copie.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686050" cy="2628900"/>
                    </a:xfrm>
                    <a:prstGeom prst="rect">
                      <a:avLst/>
                    </a:prstGeom>
                    <a:noFill/>
                    <a:ln>
                      <a:noFill/>
                    </a:ln>
                  </pic:spPr>
                </pic:pic>
              </a:graphicData>
            </a:graphic>
          </wp:inline>
        </w:drawing>
      </w:r>
    </w:p>
    <w:p w:rsidR="00A06220" w:rsidRPr="006B06B2" w:rsidRDefault="00A06220" w:rsidP="00A06220">
      <w:pPr>
        <w:tabs>
          <w:tab w:val="center" w:pos="4535"/>
        </w:tabs>
        <w:rPr>
          <w:rFonts w:ascii="Century Gothic" w:hAnsi="Century Gothic"/>
          <w:sz w:val="18"/>
          <w:szCs w:val="18"/>
        </w:rPr>
      </w:pPr>
      <w:r w:rsidRPr="006B06B2">
        <w:rPr>
          <w:rFonts w:ascii="Century Gothic" w:hAnsi="Century Gothic"/>
          <w:sz w:val="18"/>
          <w:szCs w:val="18"/>
        </w:rPr>
        <w:t>Photo 14</w:t>
      </w:r>
      <w:r w:rsidRPr="006B06B2">
        <w:rPr>
          <w:rFonts w:ascii="Century Gothic" w:hAnsi="Century Gothic"/>
          <w:sz w:val="18"/>
          <w:szCs w:val="18"/>
        </w:rPr>
        <w:tab/>
        <w:t xml:space="preserve">                   photo 15</w:t>
      </w:r>
    </w:p>
    <w:p w:rsidR="00A06220" w:rsidRPr="006B06B2" w:rsidRDefault="00A06220" w:rsidP="00A06220">
      <w:pPr>
        <w:tabs>
          <w:tab w:val="center" w:pos="4535"/>
        </w:tabs>
        <w:rPr>
          <w:rFonts w:ascii="Century Gothic" w:hAnsi="Century Gothic"/>
          <w:sz w:val="18"/>
          <w:szCs w:val="18"/>
        </w:rPr>
      </w:pPr>
    </w:p>
    <w:p w:rsidR="00A06220" w:rsidRPr="006B06B2" w:rsidRDefault="00A06220" w:rsidP="00A06220">
      <w:pPr>
        <w:tabs>
          <w:tab w:val="center" w:pos="4535"/>
        </w:tabs>
        <w:rPr>
          <w:rFonts w:ascii="Century Gothic" w:hAnsi="Century Gothic"/>
          <w:sz w:val="18"/>
          <w:szCs w:val="18"/>
        </w:rPr>
      </w:pPr>
      <w:r w:rsidRPr="006B06B2">
        <w:rPr>
          <w:rFonts w:ascii="Century Gothic" w:hAnsi="Century Gothic"/>
          <w:noProof/>
          <w:sz w:val="18"/>
          <w:szCs w:val="18"/>
        </w:rPr>
        <w:drawing>
          <wp:inline distT="0" distB="0" distL="0" distR="0">
            <wp:extent cx="2724150" cy="2647950"/>
            <wp:effectExtent l="0" t="0" r="0" b="0"/>
            <wp:docPr id="63" name="Image 63" descr="C:\Users\user\Desktop\Nouveau dossier\Nouveau dossier\SAM_25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descr="C:\Users\user\Desktop\Nouveau dossier\Nouveau dossier\SAM_2573.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724150" cy="2647950"/>
                    </a:xfrm>
                    <a:prstGeom prst="rect">
                      <a:avLst/>
                    </a:prstGeom>
                    <a:noFill/>
                    <a:ln>
                      <a:noFill/>
                    </a:ln>
                  </pic:spPr>
                </pic:pic>
              </a:graphicData>
            </a:graphic>
          </wp:inline>
        </w:drawing>
      </w:r>
      <w:r w:rsidRPr="006B06B2">
        <w:rPr>
          <w:rFonts w:ascii="Century Gothic" w:hAnsi="Century Gothic"/>
          <w:noProof/>
          <w:sz w:val="18"/>
          <w:szCs w:val="18"/>
        </w:rPr>
        <w:drawing>
          <wp:inline distT="0" distB="0" distL="0" distR="0">
            <wp:extent cx="2724150" cy="2609850"/>
            <wp:effectExtent l="0" t="0" r="0" b="0"/>
            <wp:docPr id="62" name="Image 62" descr="C:\Users\user\Desktop\Nouveau dossier\Nouveau dossier\SAM_2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 descr="C:\Users\user\Desktop\Nouveau dossier\Nouveau dossier\SAM_2523.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24150" cy="2609850"/>
                    </a:xfrm>
                    <a:prstGeom prst="rect">
                      <a:avLst/>
                    </a:prstGeom>
                    <a:noFill/>
                    <a:ln>
                      <a:noFill/>
                    </a:ln>
                  </pic:spPr>
                </pic:pic>
              </a:graphicData>
            </a:graphic>
          </wp:inline>
        </w:drawing>
      </w:r>
    </w:p>
    <w:p w:rsidR="00A06220" w:rsidRPr="006B06B2" w:rsidRDefault="00A06220" w:rsidP="00A06220">
      <w:pPr>
        <w:tabs>
          <w:tab w:val="center" w:pos="4535"/>
        </w:tabs>
        <w:rPr>
          <w:rFonts w:ascii="Century Gothic" w:hAnsi="Century Gothic"/>
          <w:sz w:val="18"/>
          <w:szCs w:val="18"/>
        </w:rPr>
      </w:pPr>
      <w:r w:rsidRPr="006B06B2">
        <w:rPr>
          <w:rFonts w:ascii="Century Gothic" w:hAnsi="Century Gothic"/>
          <w:sz w:val="18"/>
          <w:szCs w:val="18"/>
        </w:rPr>
        <w:t>Photo 16</w:t>
      </w:r>
      <w:r w:rsidRPr="006B06B2">
        <w:rPr>
          <w:rFonts w:ascii="Century Gothic" w:hAnsi="Century Gothic"/>
          <w:sz w:val="18"/>
          <w:szCs w:val="18"/>
        </w:rPr>
        <w:tab/>
        <w:t xml:space="preserve">                         photo 17</w:t>
      </w:r>
    </w:p>
    <w:p w:rsidR="00A06220" w:rsidRPr="006B06B2" w:rsidRDefault="00A06220" w:rsidP="00A06220">
      <w:pPr>
        <w:tabs>
          <w:tab w:val="center" w:pos="4535"/>
        </w:tabs>
        <w:rPr>
          <w:rFonts w:ascii="Century Gothic" w:hAnsi="Century Gothic"/>
          <w:sz w:val="18"/>
          <w:szCs w:val="18"/>
        </w:rPr>
      </w:pPr>
      <w:r w:rsidRPr="006B06B2">
        <w:rPr>
          <w:rFonts w:ascii="Century Gothic" w:hAnsi="Century Gothic"/>
          <w:sz w:val="18"/>
          <w:szCs w:val="18"/>
        </w:rPr>
        <w:t>Photo 14, 15, 16 et 17 une vue des entretiens et la sensibilisation des transporteurs</w:t>
      </w:r>
    </w:p>
    <w:p w:rsidR="00A06220" w:rsidRPr="006B06B2" w:rsidRDefault="00A06220" w:rsidP="00A06220">
      <w:pPr>
        <w:tabs>
          <w:tab w:val="center" w:pos="4535"/>
        </w:tabs>
        <w:rPr>
          <w:rFonts w:ascii="Century Gothic" w:hAnsi="Century Gothic"/>
          <w:sz w:val="18"/>
          <w:szCs w:val="18"/>
        </w:rPr>
      </w:pPr>
    </w:p>
    <w:p w:rsidR="00A06220" w:rsidRPr="006B06B2" w:rsidRDefault="00A06220" w:rsidP="00A06220">
      <w:pPr>
        <w:tabs>
          <w:tab w:val="center" w:pos="4535"/>
        </w:tabs>
        <w:rPr>
          <w:rFonts w:ascii="Century Gothic" w:hAnsi="Century Gothic"/>
          <w:sz w:val="18"/>
          <w:szCs w:val="18"/>
        </w:rPr>
      </w:pPr>
    </w:p>
    <w:p w:rsidR="00A06220" w:rsidRPr="006B06B2" w:rsidRDefault="00A06220" w:rsidP="00A06220">
      <w:pPr>
        <w:tabs>
          <w:tab w:val="center" w:pos="4535"/>
        </w:tabs>
        <w:rPr>
          <w:rFonts w:ascii="Century Gothic" w:hAnsi="Century Gothic"/>
          <w:sz w:val="18"/>
          <w:szCs w:val="18"/>
        </w:rPr>
      </w:pPr>
    </w:p>
    <w:p w:rsidR="00A06220" w:rsidRPr="006B06B2" w:rsidRDefault="00A06220" w:rsidP="00A06220">
      <w:pPr>
        <w:tabs>
          <w:tab w:val="center" w:pos="4535"/>
        </w:tabs>
        <w:rPr>
          <w:rFonts w:ascii="Century Gothic" w:hAnsi="Century Gothic"/>
          <w:sz w:val="18"/>
          <w:szCs w:val="18"/>
        </w:rPr>
      </w:pPr>
    </w:p>
    <w:p w:rsidR="00A06220" w:rsidRPr="006B06B2" w:rsidRDefault="00A06220" w:rsidP="00A06220">
      <w:pPr>
        <w:tabs>
          <w:tab w:val="center" w:pos="4535"/>
        </w:tabs>
        <w:rPr>
          <w:rFonts w:ascii="Century Gothic" w:hAnsi="Century Gothic"/>
          <w:sz w:val="18"/>
          <w:szCs w:val="18"/>
        </w:rPr>
      </w:pPr>
    </w:p>
    <w:p w:rsidR="00A06220" w:rsidRDefault="00A06220" w:rsidP="00A06220">
      <w:pPr>
        <w:tabs>
          <w:tab w:val="center" w:pos="4535"/>
        </w:tabs>
        <w:rPr>
          <w:rFonts w:ascii="Century Gothic" w:hAnsi="Century Gothic"/>
          <w:sz w:val="18"/>
          <w:szCs w:val="18"/>
        </w:rPr>
      </w:pPr>
    </w:p>
    <w:p w:rsidR="0091236A" w:rsidRDefault="0091236A" w:rsidP="00A06220">
      <w:pPr>
        <w:tabs>
          <w:tab w:val="center" w:pos="4535"/>
        </w:tabs>
        <w:rPr>
          <w:rFonts w:ascii="Century Gothic" w:hAnsi="Century Gothic"/>
          <w:sz w:val="18"/>
          <w:szCs w:val="18"/>
        </w:rPr>
      </w:pPr>
    </w:p>
    <w:p w:rsidR="0091236A" w:rsidRDefault="0091236A" w:rsidP="00A06220">
      <w:pPr>
        <w:tabs>
          <w:tab w:val="center" w:pos="4535"/>
        </w:tabs>
        <w:rPr>
          <w:rFonts w:ascii="Century Gothic" w:hAnsi="Century Gothic"/>
          <w:sz w:val="18"/>
          <w:szCs w:val="18"/>
        </w:rPr>
      </w:pPr>
    </w:p>
    <w:p w:rsidR="0091236A" w:rsidRDefault="0091236A" w:rsidP="00A06220">
      <w:pPr>
        <w:tabs>
          <w:tab w:val="center" w:pos="4535"/>
        </w:tabs>
        <w:rPr>
          <w:rFonts w:ascii="Century Gothic" w:hAnsi="Century Gothic"/>
          <w:sz w:val="18"/>
          <w:szCs w:val="18"/>
        </w:rPr>
      </w:pPr>
    </w:p>
    <w:p w:rsidR="0091236A" w:rsidRDefault="0091236A" w:rsidP="00A06220">
      <w:pPr>
        <w:tabs>
          <w:tab w:val="center" w:pos="4535"/>
        </w:tabs>
        <w:rPr>
          <w:rFonts w:ascii="Century Gothic" w:hAnsi="Century Gothic"/>
          <w:sz w:val="18"/>
          <w:szCs w:val="18"/>
        </w:rPr>
      </w:pPr>
    </w:p>
    <w:p w:rsidR="0091236A" w:rsidRDefault="0091236A" w:rsidP="00A06220">
      <w:pPr>
        <w:tabs>
          <w:tab w:val="center" w:pos="4535"/>
        </w:tabs>
        <w:rPr>
          <w:rFonts w:ascii="Century Gothic" w:hAnsi="Century Gothic"/>
          <w:sz w:val="18"/>
          <w:szCs w:val="18"/>
        </w:rPr>
      </w:pPr>
    </w:p>
    <w:p w:rsidR="0091236A" w:rsidRDefault="0091236A" w:rsidP="00A06220">
      <w:pPr>
        <w:tabs>
          <w:tab w:val="center" w:pos="4535"/>
        </w:tabs>
        <w:rPr>
          <w:rFonts w:ascii="Century Gothic" w:hAnsi="Century Gothic"/>
          <w:sz w:val="18"/>
          <w:szCs w:val="18"/>
        </w:rPr>
      </w:pPr>
    </w:p>
    <w:p w:rsidR="0091236A" w:rsidRDefault="0091236A" w:rsidP="00A06220">
      <w:pPr>
        <w:tabs>
          <w:tab w:val="center" w:pos="4535"/>
        </w:tabs>
        <w:rPr>
          <w:rFonts w:ascii="Century Gothic" w:hAnsi="Century Gothic"/>
          <w:sz w:val="18"/>
          <w:szCs w:val="18"/>
        </w:rPr>
      </w:pPr>
    </w:p>
    <w:p w:rsidR="0091236A" w:rsidRDefault="0091236A" w:rsidP="00A06220">
      <w:pPr>
        <w:tabs>
          <w:tab w:val="center" w:pos="4535"/>
        </w:tabs>
        <w:rPr>
          <w:rFonts w:ascii="Century Gothic" w:hAnsi="Century Gothic"/>
          <w:sz w:val="18"/>
          <w:szCs w:val="18"/>
        </w:rPr>
      </w:pPr>
    </w:p>
    <w:p w:rsidR="0091236A" w:rsidRDefault="0091236A" w:rsidP="00A06220">
      <w:pPr>
        <w:tabs>
          <w:tab w:val="center" w:pos="4535"/>
        </w:tabs>
        <w:rPr>
          <w:rFonts w:ascii="Century Gothic" w:hAnsi="Century Gothic"/>
          <w:sz w:val="18"/>
          <w:szCs w:val="18"/>
        </w:rPr>
      </w:pPr>
    </w:p>
    <w:p w:rsidR="0091236A" w:rsidRDefault="0091236A" w:rsidP="00A06220">
      <w:pPr>
        <w:tabs>
          <w:tab w:val="center" w:pos="4535"/>
        </w:tabs>
        <w:rPr>
          <w:rFonts w:ascii="Century Gothic" w:hAnsi="Century Gothic"/>
          <w:sz w:val="18"/>
          <w:szCs w:val="18"/>
        </w:rPr>
      </w:pPr>
    </w:p>
    <w:p w:rsidR="0091236A" w:rsidRDefault="0091236A" w:rsidP="00A06220">
      <w:pPr>
        <w:tabs>
          <w:tab w:val="center" w:pos="4535"/>
        </w:tabs>
        <w:rPr>
          <w:rFonts w:ascii="Century Gothic" w:hAnsi="Century Gothic"/>
          <w:sz w:val="18"/>
          <w:szCs w:val="18"/>
        </w:rPr>
      </w:pPr>
    </w:p>
    <w:p w:rsidR="0091236A" w:rsidRPr="006B06B2" w:rsidRDefault="0091236A" w:rsidP="00A06220">
      <w:pPr>
        <w:tabs>
          <w:tab w:val="center" w:pos="4535"/>
        </w:tabs>
        <w:rPr>
          <w:rFonts w:ascii="Century Gothic" w:hAnsi="Century Gothic"/>
          <w:sz w:val="18"/>
          <w:szCs w:val="18"/>
        </w:rPr>
      </w:pPr>
    </w:p>
    <w:p w:rsidR="00A06220" w:rsidRPr="006B06B2" w:rsidRDefault="00A06220" w:rsidP="00A06220">
      <w:pPr>
        <w:tabs>
          <w:tab w:val="center" w:pos="4535"/>
        </w:tabs>
        <w:rPr>
          <w:rFonts w:ascii="Century Gothic" w:hAnsi="Century Gothic"/>
          <w:sz w:val="18"/>
          <w:szCs w:val="18"/>
        </w:rPr>
      </w:pPr>
    </w:p>
    <w:p w:rsidR="00A06220" w:rsidRPr="006B06B2" w:rsidRDefault="00A06220" w:rsidP="00A06220">
      <w:pPr>
        <w:tabs>
          <w:tab w:val="center" w:pos="4535"/>
        </w:tabs>
        <w:rPr>
          <w:rFonts w:ascii="Century Gothic" w:hAnsi="Century Gothic"/>
          <w:sz w:val="18"/>
          <w:szCs w:val="18"/>
        </w:rPr>
      </w:pPr>
    </w:p>
    <w:p w:rsidR="00A06220" w:rsidRPr="006B06B2" w:rsidRDefault="00A06220" w:rsidP="00A06220">
      <w:pPr>
        <w:numPr>
          <w:ilvl w:val="0"/>
          <w:numId w:val="5"/>
        </w:numPr>
        <w:spacing w:after="200" w:line="276" w:lineRule="auto"/>
        <w:rPr>
          <w:rFonts w:ascii="Century Gothic" w:hAnsi="Century Gothic"/>
          <w:b/>
        </w:rPr>
      </w:pPr>
      <w:r w:rsidRPr="006B06B2">
        <w:rPr>
          <w:rFonts w:ascii="Century Gothic" w:hAnsi="Century Gothic"/>
          <w:b/>
        </w:rPr>
        <w:t>Caravane de sensibilisation et de lutte contre les tracasseries routières sur l’axe Abidjan-Ouangolodougou, du 20 au 24 avril 2015</w:t>
      </w:r>
    </w:p>
    <w:p w:rsidR="00A06220" w:rsidRPr="006B06B2" w:rsidRDefault="00A06220" w:rsidP="00A06220">
      <w:pPr>
        <w:jc w:val="center"/>
        <w:rPr>
          <w:rFonts w:ascii="Century Gothic" w:hAnsi="Century Gothic"/>
          <w:b/>
        </w:rPr>
      </w:pPr>
      <w:r w:rsidRPr="006B06B2">
        <w:rPr>
          <w:rFonts w:ascii="Century Gothic" w:hAnsi="Century Gothic"/>
          <w:b/>
          <w:noProof/>
        </w:rPr>
        <w:drawing>
          <wp:inline distT="0" distB="0" distL="0" distR="0">
            <wp:extent cx="5857875" cy="2847975"/>
            <wp:effectExtent l="0" t="0" r="9525" b="9525"/>
            <wp:docPr id="61" name="Image 61" descr="C:\Users\user\Desktop\PHOTOS ca\PHOTO CARAANE\SAM_3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C:\Users\user\Desktop\PHOTOS ca\PHOTO CARAANE\SAM_3122.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857875" cy="2847975"/>
                    </a:xfrm>
                    <a:prstGeom prst="rect">
                      <a:avLst/>
                    </a:prstGeom>
                    <a:noFill/>
                    <a:ln>
                      <a:noFill/>
                    </a:ln>
                  </pic:spPr>
                </pic:pic>
              </a:graphicData>
            </a:graphic>
          </wp:inline>
        </w:drawing>
      </w:r>
    </w:p>
    <w:p w:rsidR="00A06220" w:rsidRPr="006B06B2" w:rsidRDefault="00A06220" w:rsidP="00A06220">
      <w:pPr>
        <w:rPr>
          <w:rFonts w:ascii="Century Gothic" w:hAnsi="Century Gothic"/>
          <w:b/>
          <w:sz w:val="20"/>
          <w:szCs w:val="20"/>
        </w:rPr>
      </w:pPr>
      <w:r w:rsidRPr="006B06B2">
        <w:rPr>
          <w:rFonts w:ascii="Century Gothic" w:hAnsi="Century Gothic"/>
          <w:b/>
          <w:sz w:val="20"/>
          <w:szCs w:val="20"/>
        </w:rPr>
        <w:t>Photo1 : Séance de travail avec les transporteurs de Yamoussoukro</w:t>
      </w:r>
    </w:p>
    <w:p w:rsidR="00A06220" w:rsidRPr="006B06B2" w:rsidRDefault="00A06220" w:rsidP="00A06220">
      <w:pPr>
        <w:jc w:val="center"/>
        <w:rPr>
          <w:rFonts w:ascii="Century Gothic" w:hAnsi="Century Gothic"/>
          <w:b/>
        </w:rPr>
      </w:pPr>
      <w:r w:rsidRPr="006B06B2">
        <w:rPr>
          <w:rFonts w:ascii="Century Gothic" w:hAnsi="Century Gothic"/>
          <w:b/>
          <w:noProof/>
        </w:rPr>
        <w:drawing>
          <wp:inline distT="0" distB="0" distL="0" distR="0">
            <wp:extent cx="5905500" cy="2762250"/>
            <wp:effectExtent l="0" t="0" r="0" b="0"/>
            <wp:docPr id="60" name="Image 60" descr="C:\Users\user\Desktop\PHOTO RAPPORT\SAM_3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C:\Users\user\Desktop\PHOTO RAPPORT\SAM_3115.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05500" cy="2762250"/>
                    </a:xfrm>
                    <a:prstGeom prst="rect">
                      <a:avLst/>
                    </a:prstGeom>
                    <a:noFill/>
                    <a:ln>
                      <a:noFill/>
                    </a:ln>
                  </pic:spPr>
                </pic:pic>
              </a:graphicData>
            </a:graphic>
          </wp:inline>
        </w:drawing>
      </w:r>
    </w:p>
    <w:p w:rsidR="00A06220" w:rsidRPr="006B06B2" w:rsidRDefault="00A06220" w:rsidP="00A06220">
      <w:pPr>
        <w:rPr>
          <w:rFonts w:ascii="Century Gothic" w:hAnsi="Century Gothic"/>
          <w:b/>
          <w:sz w:val="20"/>
          <w:szCs w:val="20"/>
        </w:rPr>
      </w:pPr>
      <w:r w:rsidRPr="006B06B2">
        <w:rPr>
          <w:rFonts w:ascii="Century Gothic" w:hAnsi="Century Gothic"/>
          <w:b/>
          <w:sz w:val="20"/>
          <w:szCs w:val="20"/>
        </w:rPr>
        <w:t>Photo2 : sensibilisation d’agents OSER</w:t>
      </w:r>
    </w:p>
    <w:p w:rsidR="00A06220" w:rsidRPr="006B06B2" w:rsidRDefault="00A06220" w:rsidP="00A06220">
      <w:pPr>
        <w:rPr>
          <w:rFonts w:ascii="Century Gothic" w:hAnsi="Century Gothic"/>
          <w:b/>
          <w:sz w:val="20"/>
          <w:szCs w:val="20"/>
        </w:rPr>
      </w:pPr>
      <w:r w:rsidRPr="006B06B2">
        <w:rPr>
          <w:rFonts w:ascii="Century Gothic" w:hAnsi="Century Gothic"/>
          <w:b/>
          <w:noProof/>
          <w:sz w:val="20"/>
          <w:szCs w:val="20"/>
        </w:rPr>
        <w:drawing>
          <wp:inline distT="0" distB="0" distL="0" distR="0">
            <wp:extent cx="5962650" cy="2209800"/>
            <wp:effectExtent l="0" t="0" r="0" b="0"/>
            <wp:docPr id="59" name="Image 59" descr="C:\Users\user\Desktop\PHOTOS ca\PHOTO CARAANE\SAM_3131 - C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C:\Users\user\Desktop\PHOTOS ca\PHOTO CARAANE\SAM_3131 - Copie.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62650" cy="2209800"/>
                    </a:xfrm>
                    <a:prstGeom prst="rect">
                      <a:avLst/>
                    </a:prstGeom>
                    <a:noFill/>
                    <a:ln>
                      <a:noFill/>
                    </a:ln>
                  </pic:spPr>
                </pic:pic>
              </a:graphicData>
            </a:graphic>
          </wp:inline>
        </w:drawing>
      </w:r>
    </w:p>
    <w:p w:rsidR="00A06220" w:rsidRPr="006B06B2" w:rsidRDefault="00A06220" w:rsidP="00A06220">
      <w:pPr>
        <w:rPr>
          <w:rFonts w:ascii="Century Gothic" w:hAnsi="Century Gothic"/>
          <w:b/>
          <w:sz w:val="20"/>
          <w:szCs w:val="20"/>
        </w:rPr>
      </w:pPr>
      <w:r w:rsidRPr="006B06B2">
        <w:rPr>
          <w:rFonts w:ascii="Century Gothic" w:hAnsi="Century Gothic"/>
          <w:b/>
          <w:sz w:val="20"/>
          <w:szCs w:val="20"/>
        </w:rPr>
        <w:t>Photo4 : photo de famille avec le Préfet de Région de Yamoussoukro</w:t>
      </w:r>
    </w:p>
    <w:p w:rsidR="00A06220" w:rsidRPr="006B06B2" w:rsidRDefault="00A06220" w:rsidP="00A06220">
      <w:pPr>
        <w:rPr>
          <w:rFonts w:ascii="Century Gothic" w:hAnsi="Century Gothic"/>
          <w:b/>
          <w:sz w:val="20"/>
          <w:szCs w:val="20"/>
        </w:rPr>
      </w:pPr>
      <w:r w:rsidRPr="006B06B2">
        <w:rPr>
          <w:rFonts w:ascii="Century Gothic" w:hAnsi="Century Gothic"/>
          <w:b/>
          <w:noProof/>
          <w:sz w:val="20"/>
          <w:szCs w:val="20"/>
        </w:rPr>
        <w:drawing>
          <wp:inline distT="0" distB="0" distL="0" distR="0">
            <wp:extent cx="5762625" cy="2905125"/>
            <wp:effectExtent l="0" t="0" r="9525" b="9525"/>
            <wp:docPr id="58" name="Image 58" descr="C:\Users\user\Desktop\PHOTOS ca\PHOTO CARAANE\SAM_3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C:\Users\user\Desktop\PHOTOS ca\PHOTO CARAANE\SAM_3149.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62625" cy="2905125"/>
                    </a:xfrm>
                    <a:prstGeom prst="rect">
                      <a:avLst/>
                    </a:prstGeom>
                    <a:noFill/>
                    <a:ln>
                      <a:noFill/>
                    </a:ln>
                  </pic:spPr>
                </pic:pic>
              </a:graphicData>
            </a:graphic>
          </wp:inline>
        </w:drawing>
      </w:r>
    </w:p>
    <w:p w:rsidR="00A06220" w:rsidRPr="006B06B2" w:rsidRDefault="00A06220" w:rsidP="00A06220">
      <w:pPr>
        <w:rPr>
          <w:rFonts w:ascii="Century Gothic" w:hAnsi="Century Gothic"/>
          <w:b/>
          <w:sz w:val="20"/>
          <w:szCs w:val="20"/>
        </w:rPr>
      </w:pPr>
      <w:r w:rsidRPr="006B06B2">
        <w:rPr>
          <w:rFonts w:ascii="Century Gothic" w:hAnsi="Century Gothic"/>
          <w:b/>
          <w:sz w:val="20"/>
          <w:szCs w:val="20"/>
        </w:rPr>
        <w:t>Photo5 : sensibilisation de Gendarmes au corridor sud de Bouaké</w:t>
      </w:r>
    </w:p>
    <w:p w:rsidR="00A06220" w:rsidRPr="006B06B2" w:rsidRDefault="00A06220" w:rsidP="00A06220">
      <w:pPr>
        <w:rPr>
          <w:rFonts w:ascii="Century Gothic" w:hAnsi="Century Gothic"/>
          <w:b/>
          <w:sz w:val="20"/>
          <w:szCs w:val="20"/>
        </w:rPr>
      </w:pPr>
      <w:r w:rsidRPr="006B06B2">
        <w:rPr>
          <w:rFonts w:ascii="Century Gothic" w:hAnsi="Century Gothic"/>
          <w:b/>
          <w:noProof/>
          <w:sz w:val="20"/>
          <w:szCs w:val="20"/>
        </w:rPr>
        <w:drawing>
          <wp:inline distT="0" distB="0" distL="0" distR="0">
            <wp:extent cx="5762625" cy="2428875"/>
            <wp:effectExtent l="0" t="0" r="9525" b="9525"/>
            <wp:docPr id="57" name="Image 57" descr="C:\Users\user\Desktop\PHOTOS ca\PHOTO CARAANE\SAM_3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C:\Users\user\Desktop\PHOTOS ca\PHOTO CARAANE\SAM_3155.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62625" cy="2428875"/>
                    </a:xfrm>
                    <a:prstGeom prst="rect">
                      <a:avLst/>
                    </a:prstGeom>
                    <a:noFill/>
                    <a:ln>
                      <a:noFill/>
                    </a:ln>
                  </pic:spPr>
                </pic:pic>
              </a:graphicData>
            </a:graphic>
          </wp:inline>
        </w:drawing>
      </w:r>
    </w:p>
    <w:p w:rsidR="00A06220" w:rsidRPr="006B06B2" w:rsidRDefault="00A06220" w:rsidP="00A06220">
      <w:pPr>
        <w:rPr>
          <w:rFonts w:ascii="Century Gothic" w:hAnsi="Century Gothic"/>
          <w:b/>
          <w:sz w:val="20"/>
          <w:szCs w:val="20"/>
        </w:rPr>
      </w:pPr>
      <w:r w:rsidRPr="006B06B2">
        <w:rPr>
          <w:rFonts w:ascii="Century Gothic" w:hAnsi="Century Gothic"/>
          <w:b/>
          <w:sz w:val="20"/>
          <w:szCs w:val="20"/>
        </w:rPr>
        <w:t>Photo6 : présence d’agents USER au corridor sud de Bouaké</w:t>
      </w:r>
    </w:p>
    <w:p w:rsidR="00A06220" w:rsidRPr="006B06B2" w:rsidRDefault="00A06220" w:rsidP="00A06220">
      <w:pPr>
        <w:rPr>
          <w:rFonts w:ascii="Century Gothic" w:hAnsi="Century Gothic"/>
          <w:b/>
          <w:sz w:val="20"/>
          <w:szCs w:val="20"/>
        </w:rPr>
      </w:pPr>
      <w:r w:rsidRPr="006B06B2">
        <w:rPr>
          <w:rFonts w:ascii="Century Gothic" w:hAnsi="Century Gothic"/>
          <w:b/>
          <w:noProof/>
          <w:sz w:val="20"/>
          <w:szCs w:val="20"/>
        </w:rPr>
        <w:drawing>
          <wp:inline distT="0" distB="0" distL="0" distR="0">
            <wp:extent cx="5762625" cy="2447925"/>
            <wp:effectExtent l="0" t="0" r="9525" b="9525"/>
            <wp:docPr id="56" name="Image 56" descr="C:\Users\user\Desktop\PHOTOS ca\PHOTO CARAANE\SAM_3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C:\Users\user\Desktop\PHOTOS ca\PHOTO CARAANE\SAM_3162.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62625" cy="2447925"/>
                    </a:xfrm>
                    <a:prstGeom prst="rect">
                      <a:avLst/>
                    </a:prstGeom>
                    <a:noFill/>
                    <a:ln>
                      <a:noFill/>
                    </a:ln>
                  </pic:spPr>
                </pic:pic>
              </a:graphicData>
            </a:graphic>
          </wp:inline>
        </w:drawing>
      </w:r>
    </w:p>
    <w:p w:rsidR="00A06220" w:rsidRPr="006B06B2" w:rsidRDefault="00A06220" w:rsidP="00A06220">
      <w:pPr>
        <w:rPr>
          <w:rFonts w:ascii="Century Gothic" w:hAnsi="Century Gothic"/>
          <w:b/>
          <w:sz w:val="20"/>
          <w:szCs w:val="20"/>
        </w:rPr>
      </w:pPr>
      <w:r w:rsidRPr="006B06B2">
        <w:rPr>
          <w:rFonts w:ascii="Century Gothic" w:hAnsi="Century Gothic"/>
          <w:b/>
          <w:sz w:val="20"/>
          <w:szCs w:val="20"/>
        </w:rPr>
        <w:t>Photo7 : rencontre avec les conducteurs de Bouaké</w:t>
      </w:r>
    </w:p>
    <w:p w:rsidR="00A06220" w:rsidRPr="006B06B2" w:rsidRDefault="00A06220" w:rsidP="00A06220">
      <w:pPr>
        <w:rPr>
          <w:rFonts w:ascii="Century Gothic" w:hAnsi="Century Gothic"/>
          <w:b/>
          <w:sz w:val="20"/>
          <w:szCs w:val="20"/>
        </w:rPr>
      </w:pPr>
      <w:r w:rsidRPr="006B06B2">
        <w:rPr>
          <w:rFonts w:ascii="Century Gothic" w:hAnsi="Century Gothic"/>
          <w:b/>
          <w:noProof/>
          <w:sz w:val="20"/>
          <w:szCs w:val="20"/>
        </w:rPr>
        <w:drawing>
          <wp:inline distT="0" distB="0" distL="0" distR="0">
            <wp:extent cx="5762625" cy="2933700"/>
            <wp:effectExtent l="0" t="0" r="9525" b="0"/>
            <wp:docPr id="55" name="Image 55" descr="C:\Users\user\Desktop\PHOTOS ca\PHOTO CARAANE\SAM_3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C:\Users\user\Desktop\PHOTOS ca\PHOTO CARAANE\SAM_3175.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62625" cy="2933700"/>
                    </a:xfrm>
                    <a:prstGeom prst="rect">
                      <a:avLst/>
                    </a:prstGeom>
                    <a:noFill/>
                    <a:ln>
                      <a:noFill/>
                    </a:ln>
                  </pic:spPr>
                </pic:pic>
              </a:graphicData>
            </a:graphic>
          </wp:inline>
        </w:drawing>
      </w:r>
    </w:p>
    <w:p w:rsidR="00A06220" w:rsidRPr="006B06B2" w:rsidRDefault="00A06220" w:rsidP="00A06220">
      <w:pPr>
        <w:rPr>
          <w:rFonts w:ascii="Century Gothic" w:hAnsi="Century Gothic"/>
          <w:b/>
          <w:sz w:val="20"/>
          <w:szCs w:val="20"/>
        </w:rPr>
      </w:pPr>
      <w:r w:rsidRPr="006B06B2">
        <w:rPr>
          <w:rFonts w:ascii="Century Gothic" w:hAnsi="Century Gothic"/>
          <w:b/>
          <w:sz w:val="20"/>
          <w:szCs w:val="20"/>
        </w:rPr>
        <w:t>Photo8 : photo de famille à la 3</w:t>
      </w:r>
      <w:r w:rsidRPr="006B06B2">
        <w:rPr>
          <w:rFonts w:ascii="Century Gothic" w:hAnsi="Century Gothic"/>
          <w:b/>
          <w:sz w:val="20"/>
          <w:szCs w:val="20"/>
          <w:vertAlign w:val="superscript"/>
        </w:rPr>
        <w:t>ème</w:t>
      </w:r>
      <w:r w:rsidRPr="006B06B2">
        <w:rPr>
          <w:rFonts w:ascii="Century Gothic" w:hAnsi="Century Gothic"/>
          <w:b/>
          <w:sz w:val="20"/>
          <w:szCs w:val="20"/>
        </w:rPr>
        <w:t xml:space="preserve"> Légion de la Gendarmerie de Bouaké</w:t>
      </w:r>
    </w:p>
    <w:p w:rsidR="00A06220" w:rsidRPr="006B06B2" w:rsidRDefault="00A06220" w:rsidP="00A06220">
      <w:pPr>
        <w:rPr>
          <w:rFonts w:ascii="Century Gothic" w:hAnsi="Century Gothic"/>
          <w:b/>
          <w:sz w:val="20"/>
          <w:szCs w:val="20"/>
        </w:rPr>
      </w:pPr>
      <w:r w:rsidRPr="006B06B2">
        <w:rPr>
          <w:rFonts w:ascii="Century Gothic" w:hAnsi="Century Gothic"/>
          <w:b/>
          <w:noProof/>
          <w:sz w:val="20"/>
          <w:szCs w:val="20"/>
        </w:rPr>
        <w:drawing>
          <wp:inline distT="0" distB="0" distL="0" distR="0">
            <wp:extent cx="5762625" cy="2609850"/>
            <wp:effectExtent l="0" t="0" r="9525" b="0"/>
            <wp:docPr id="54" name="Image 54" descr="C:\Users\user\Desktop\PHOTOS ca\PHOTO CARAANE\SAM_3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C:\Users\user\Desktop\PHOTOS ca\PHOTO CARAANE\SAM_3182.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62625" cy="2609850"/>
                    </a:xfrm>
                    <a:prstGeom prst="rect">
                      <a:avLst/>
                    </a:prstGeom>
                    <a:noFill/>
                    <a:ln>
                      <a:noFill/>
                    </a:ln>
                  </pic:spPr>
                </pic:pic>
              </a:graphicData>
            </a:graphic>
          </wp:inline>
        </w:drawing>
      </w:r>
    </w:p>
    <w:p w:rsidR="00A06220" w:rsidRPr="006B06B2" w:rsidRDefault="00A06220" w:rsidP="00A06220">
      <w:pPr>
        <w:rPr>
          <w:rFonts w:ascii="Century Gothic" w:hAnsi="Century Gothic"/>
          <w:b/>
          <w:sz w:val="20"/>
          <w:szCs w:val="20"/>
        </w:rPr>
      </w:pPr>
      <w:r w:rsidRPr="006B06B2">
        <w:rPr>
          <w:rFonts w:ascii="Century Gothic" w:hAnsi="Century Gothic"/>
          <w:b/>
          <w:sz w:val="20"/>
          <w:szCs w:val="20"/>
        </w:rPr>
        <w:t>Photo9 : photo de famille avec le Préfet de Police de Bouaké</w:t>
      </w:r>
    </w:p>
    <w:p w:rsidR="00A06220" w:rsidRPr="006B06B2" w:rsidRDefault="00A06220" w:rsidP="00A06220">
      <w:pPr>
        <w:rPr>
          <w:rFonts w:ascii="Century Gothic" w:hAnsi="Century Gothic"/>
          <w:b/>
          <w:sz w:val="20"/>
          <w:szCs w:val="20"/>
        </w:rPr>
      </w:pPr>
      <w:r w:rsidRPr="006B06B2">
        <w:rPr>
          <w:rFonts w:ascii="Century Gothic" w:hAnsi="Century Gothic"/>
          <w:b/>
          <w:noProof/>
          <w:sz w:val="20"/>
          <w:szCs w:val="20"/>
        </w:rPr>
        <w:drawing>
          <wp:inline distT="0" distB="0" distL="0" distR="0">
            <wp:extent cx="5762625" cy="2552700"/>
            <wp:effectExtent l="0" t="0" r="9525" b="0"/>
            <wp:docPr id="53" name="Image 53" descr="C:\Users\user\Desktop\PHOTOS ca\PHOTO CARAANE\SAM_3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C:\Users\user\Desktop\PHOTOS ca\PHOTO CARAANE\SAM_3187.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62625" cy="2552700"/>
                    </a:xfrm>
                    <a:prstGeom prst="rect">
                      <a:avLst/>
                    </a:prstGeom>
                    <a:noFill/>
                    <a:ln>
                      <a:noFill/>
                    </a:ln>
                  </pic:spPr>
                </pic:pic>
              </a:graphicData>
            </a:graphic>
          </wp:inline>
        </w:drawing>
      </w:r>
    </w:p>
    <w:p w:rsidR="00A06220" w:rsidRPr="006B06B2" w:rsidRDefault="00A06220" w:rsidP="00A06220">
      <w:pPr>
        <w:rPr>
          <w:rFonts w:ascii="Century Gothic" w:hAnsi="Century Gothic"/>
          <w:b/>
          <w:sz w:val="20"/>
          <w:szCs w:val="20"/>
        </w:rPr>
      </w:pPr>
      <w:r w:rsidRPr="006B06B2">
        <w:rPr>
          <w:rFonts w:ascii="Century Gothic" w:hAnsi="Century Gothic"/>
          <w:b/>
          <w:sz w:val="20"/>
          <w:szCs w:val="20"/>
        </w:rPr>
        <w:t>Photo10 : photo de famille avec les Douanes Ivoiriennes de Bouaké</w:t>
      </w:r>
    </w:p>
    <w:p w:rsidR="00A06220" w:rsidRPr="006B06B2" w:rsidRDefault="00A06220" w:rsidP="00A06220">
      <w:pPr>
        <w:rPr>
          <w:rFonts w:ascii="Century Gothic" w:hAnsi="Century Gothic"/>
          <w:b/>
          <w:sz w:val="20"/>
          <w:szCs w:val="20"/>
        </w:rPr>
      </w:pPr>
      <w:r w:rsidRPr="006B06B2">
        <w:rPr>
          <w:rFonts w:ascii="Century Gothic" w:hAnsi="Century Gothic"/>
          <w:b/>
          <w:noProof/>
          <w:sz w:val="20"/>
          <w:szCs w:val="20"/>
        </w:rPr>
        <w:drawing>
          <wp:inline distT="0" distB="0" distL="0" distR="0">
            <wp:extent cx="5762625" cy="2552700"/>
            <wp:effectExtent l="0" t="0" r="9525" b="0"/>
            <wp:docPr id="52" name="Image 52" descr="C:\Users\user\Desktop\PHOTOS ca\PHOTO CARAANE\SAM_3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descr="C:\Users\user\Desktop\PHOTOS ca\PHOTO CARAANE\SAM_3192.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62625" cy="2552700"/>
                    </a:xfrm>
                    <a:prstGeom prst="rect">
                      <a:avLst/>
                    </a:prstGeom>
                    <a:noFill/>
                    <a:ln>
                      <a:noFill/>
                    </a:ln>
                  </pic:spPr>
                </pic:pic>
              </a:graphicData>
            </a:graphic>
          </wp:inline>
        </w:drawing>
      </w:r>
    </w:p>
    <w:p w:rsidR="00A06220" w:rsidRPr="006B06B2" w:rsidRDefault="00A06220" w:rsidP="00A06220">
      <w:pPr>
        <w:rPr>
          <w:rFonts w:ascii="Century Gothic" w:hAnsi="Century Gothic"/>
          <w:b/>
          <w:sz w:val="20"/>
          <w:szCs w:val="20"/>
        </w:rPr>
      </w:pPr>
      <w:r w:rsidRPr="006B06B2">
        <w:rPr>
          <w:rFonts w:ascii="Century Gothic" w:hAnsi="Century Gothic"/>
          <w:b/>
          <w:sz w:val="20"/>
          <w:szCs w:val="20"/>
        </w:rPr>
        <w:t>Photo11 : photo de famille avec le Préfet de Région de Bouaké</w:t>
      </w:r>
    </w:p>
    <w:p w:rsidR="00A06220" w:rsidRPr="006B06B2" w:rsidRDefault="00A06220" w:rsidP="00A06220">
      <w:pPr>
        <w:rPr>
          <w:rFonts w:ascii="Century Gothic" w:hAnsi="Century Gothic"/>
          <w:b/>
          <w:sz w:val="20"/>
          <w:szCs w:val="20"/>
        </w:rPr>
      </w:pPr>
      <w:r w:rsidRPr="006B06B2">
        <w:rPr>
          <w:rFonts w:ascii="Century Gothic" w:hAnsi="Century Gothic"/>
          <w:b/>
          <w:noProof/>
          <w:sz w:val="20"/>
          <w:szCs w:val="20"/>
        </w:rPr>
        <w:drawing>
          <wp:inline distT="0" distB="0" distL="0" distR="0">
            <wp:extent cx="5762625" cy="2781300"/>
            <wp:effectExtent l="0" t="0" r="9525" b="0"/>
            <wp:docPr id="51" name="Image 51" descr="C:\Users\user\Desktop\PHOTOS ca\PHOTO CARAANE\SAM_3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descr="C:\Users\user\Desktop\PHOTOS ca\PHOTO CARAANE\SAM_3195.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62625" cy="2781300"/>
                    </a:xfrm>
                    <a:prstGeom prst="rect">
                      <a:avLst/>
                    </a:prstGeom>
                    <a:noFill/>
                    <a:ln>
                      <a:noFill/>
                    </a:ln>
                  </pic:spPr>
                </pic:pic>
              </a:graphicData>
            </a:graphic>
          </wp:inline>
        </w:drawing>
      </w:r>
    </w:p>
    <w:p w:rsidR="00A06220" w:rsidRPr="006B06B2" w:rsidRDefault="00A06220" w:rsidP="00A06220">
      <w:pPr>
        <w:rPr>
          <w:rFonts w:ascii="Century Gothic" w:hAnsi="Century Gothic"/>
          <w:b/>
          <w:sz w:val="20"/>
          <w:szCs w:val="20"/>
        </w:rPr>
      </w:pPr>
      <w:r w:rsidRPr="006B06B2">
        <w:rPr>
          <w:rFonts w:ascii="Century Gothic" w:hAnsi="Century Gothic"/>
          <w:b/>
          <w:sz w:val="20"/>
          <w:szCs w:val="20"/>
        </w:rPr>
        <w:t xml:space="preserve">Photo12 : entretien avec le Maire de Bouaké </w:t>
      </w:r>
    </w:p>
    <w:p w:rsidR="00A06220" w:rsidRPr="006B06B2" w:rsidRDefault="00A06220" w:rsidP="00A06220">
      <w:pPr>
        <w:rPr>
          <w:rFonts w:ascii="Century Gothic" w:hAnsi="Century Gothic"/>
          <w:b/>
          <w:sz w:val="20"/>
          <w:szCs w:val="20"/>
        </w:rPr>
      </w:pPr>
      <w:r w:rsidRPr="006B06B2">
        <w:rPr>
          <w:rFonts w:ascii="Century Gothic" w:hAnsi="Century Gothic"/>
          <w:b/>
          <w:noProof/>
          <w:sz w:val="20"/>
          <w:szCs w:val="20"/>
        </w:rPr>
        <w:drawing>
          <wp:inline distT="0" distB="0" distL="0" distR="0">
            <wp:extent cx="5762625" cy="2457450"/>
            <wp:effectExtent l="0" t="0" r="9525" b="0"/>
            <wp:docPr id="50" name="Image 50" descr="C:\Users\user\Desktop\PHOTO RAPPORT\_DSC0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descr="C:\Users\user\Desktop\PHOTO RAPPORT\_DSC0058.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62625" cy="2457450"/>
                    </a:xfrm>
                    <a:prstGeom prst="rect">
                      <a:avLst/>
                    </a:prstGeom>
                    <a:noFill/>
                    <a:ln>
                      <a:noFill/>
                    </a:ln>
                  </pic:spPr>
                </pic:pic>
              </a:graphicData>
            </a:graphic>
          </wp:inline>
        </w:drawing>
      </w:r>
    </w:p>
    <w:p w:rsidR="00A06220" w:rsidRPr="006B06B2" w:rsidRDefault="00A06220" w:rsidP="00A06220">
      <w:pPr>
        <w:rPr>
          <w:rFonts w:ascii="Century Gothic" w:hAnsi="Century Gothic"/>
          <w:b/>
          <w:sz w:val="20"/>
          <w:szCs w:val="20"/>
        </w:rPr>
      </w:pPr>
      <w:r w:rsidRPr="006B06B2">
        <w:rPr>
          <w:rFonts w:ascii="Century Gothic" w:hAnsi="Century Gothic"/>
          <w:b/>
          <w:sz w:val="20"/>
          <w:szCs w:val="20"/>
        </w:rPr>
        <w:t>Photo13 : Photo de famille avec les Douanes Ivoiriennes de Katiola</w:t>
      </w:r>
    </w:p>
    <w:p w:rsidR="00A06220" w:rsidRPr="006B06B2" w:rsidRDefault="00A06220" w:rsidP="00A06220">
      <w:pPr>
        <w:rPr>
          <w:rFonts w:ascii="Century Gothic" w:hAnsi="Century Gothic"/>
          <w:b/>
          <w:sz w:val="20"/>
          <w:szCs w:val="20"/>
        </w:rPr>
      </w:pPr>
      <w:r w:rsidRPr="006B06B2">
        <w:rPr>
          <w:rFonts w:ascii="Century Gothic" w:hAnsi="Century Gothic"/>
          <w:b/>
          <w:noProof/>
          <w:sz w:val="20"/>
          <w:szCs w:val="20"/>
        </w:rPr>
        <w:drawing>
          <wp:inline distT="0" distB="0" distL="0" distR="0">
            <wp:extent cx="5762625" cy="2495550"/>
            <wp:effectExtent l="0" t="0" r="9525" b="0"/>
            <wp:docPr id="48" name="Image 48" descr="C:\Users\user\Desktop\PHOTOS ca\PHOTO CARAANE\SAM_3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descr="C:\Users\user\Desktop\PHOTOS ca\PHOTO CARAANE\SAM_3211.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762625" cy="2495550"/>
                    </a:xfrm>
                    <a:prstGeom prst="rect">
                      <a:avLst/>
                    </a:prstGeom>
                    <a:noFill/>
                    <a:ln>
                      <a:noFill/>
                    </a:ln>
                  </pic:spPr>
                </pic:pic>
              </a:graphicData>
            </a:graphic>
          </wp:inline>
        </w:drawing>
      </w:r>
    </w:p>
    <w:p w:rsidR="00A06220" w:rsidRPr="006B06B2" w:rsidRDefault="00A06220" w:rsidP="00A06220">
      <w:pPr>
        <w:rPr>
          <w:rFonts w:ascii="Century Gothic" w:hAnsi="Century Gothic"/>
          <w:b/>
          <w:sz w:val="20"/>
          <w:szCs w:val="20"/>
        </w:rPr>
      </w:pPr>
      <w:r w:rsidRPr="006B06B2">
        <w:rPr>
          <w:rFonts w:ascii="Century Gothic" w:hAnsi="Century Gothic"/>
          <w:b/>
          <w:sz w:val="20"/>
          <w:szCs w:val="20"/>
        </w:rPr>
        <w:t>Photo14 : Vérification d’ordre de mission à Ouréguékaha</w:t>
      </w:r>
    </w:p>
    <w:p w:rsidR="00A06220" w:rsidRPr="006B06B2" w:rsidRDefault="00A06220" w:rsidP="00A06220">
      <w:pPr>
        <w:rPr>
          <w:rFonts w:ascii="Century Gothic" w:hAnsi="Century Gothic"/>
          <w:b/>
          <w:sz w:val="20"/>
          <w:szCs w:val="20"/>
        </w:rPr>
      </w:pPr>
      <w:r w:rsidRPr="006B06B2">
        <w:rPr>
          <w:rFonts w:ascii="Century Gothic" w:hAnsi="Century Gothic"/>
          <w:b/>
          <w:noProof/>
          <w:sz w:val="20"/>
          <w:szCs w:val="20"/>
        </w:rPr>
        <w:drawing>
          <wp:inline distT="0" distB="0" distL="0" distR="0">
            <wp:extent cx="5762625" cy="2828925"/>
            <wp:effectExtent l="0" t="0" r="9525" b="9525"/>
            <wp:docPr id="47" name="Image 47" descr="C:\Users\user\Desktop\PHOTOS ca\PHOTO CARAANE\SAM_3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descr="C:\Users\user\Desktop\PHOTOS ca\PHOTO CARAANE\SAM_3222.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62625" cy="2828925"/>
                    </a:xfrm>
                    <a:prstGeom prst="rect">
                      <a:avLst/>
                    </a:prstGeom>
                    <a:noFill/>
                    <a:ln>
                      <a:noFill/>
                    </a:ln>
                  </pic:spPr>
                </pic:pic>
              </a:graphicData>
            </a:graphic>
          </wp:inline>
        </w:drawing>
      </w:r>
    </w:p>
    <w:p w:rsidR="00A06220" w:rsidRPr="006B06B2" w:rsidRDefault="00A06220" w:rsidP="00A06220">
      <w:pPr>
        <w:rPr>
          <w:rFonts w:ascii="Century Gothic" w:hAnsi="Century Gothic"/>
          <w:b/>
          <w:sz w:val="20"/>
          <w:szCs w:val="20"/>
        </w:rPr>
      </w:pPr>
      <w:r w:rsidRPr="006B06B2">
        <w:rPr>
          <w:rFonts w:ascii="Century Gothic" w:hAnsi="Century Gothic"/>
          <w:b/>
          <w:sz w:val="20"/>
          <w:szCs w:val="20"/>
        </w:rPr>
        <w:t>Photo15 : un convoyeur pris en flagrant délit de corruption</w:t>
      </w:r>
    </w:p>
    <w:p w:rsidR="00A06220" w:rsidRPr="006B06B2" w:rsidRDefault="00A06220" w:rsidP="00A06220">
      <w:pPr>
        <w:rPr>
          <w:rFonts w:ascii="Century Gothic" w:hAnsi="Century Gothic"/>
          <w:b/>
          <w:sz w:val="20"/>
          <w:szCs w:val="20"/>
        </w:rPr>
      </w:pPr>
      <w:r w:rsidRPr="006B06B2">
        <w:rPr>
          <w:rFonts w:ascii="Century Gothic" w:hAnsi="Century Gothic"/>
          <w:b/>
          <w:noProof/>
          <w:sz w:val="20"/>
          <w:szCs w:val="20"/>
        </w:rPr>
        <w:drawing>
          <wp:inline distT="0" distB="0" distL="0" distR="0">
            <wp:extent cx="5762625" cy="2514600"/>
            <wp:effectExtent l="0" t="0" r="9525" b="0"/>
            <wp:docPr id="46" name="Image 46" descr="C:\Users\user\Desktop\PHOTOS ca\PHOTO CARAANE\SAM_3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descr="C:\Users\user\Desktop\PHOTOS ca\PHOTO CARAANE\SAM_3255.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62625" cy="2514600"/>
                    </a:xfrm>
                    <a:prstGeom prst="rect">
                      <a:avLst/>
                    </a:prstGeom>
                    <a:noFill/>
                    <a:ln>
                      <a:noFill/>
                    </a:ln>
                  </pic:spPr>
                </pic:pic>
              </a:graphicData>
            </a:graphic>
          </wp:inline>
        </w:drawing>
      </w:r>
    </w:p>
    <w:p w:rsidR="00A06220" w:rsidRPr="006B06B2" w:rsidRDefault="00A06220" w:rsidP="00A06220">
      <w:pPr>
        <w:rPr>
          <w:rFonts w:ascii="Century Gothic" w:hAnsi="Century Gothic"/>
          <w:b/>
          <w:sz w:val="20"/>
          <w:szCs w:val="20"/>
        </w:rPr>
      </w:pPr>
      <w:r w:rsidRPr="006B06B2">
        <w:rPr>
          <w:rFonts w:ascii="Century Gothic" w:hAnsi="Century Gothic"/>
          <w:b/>
          <w:sz w:val="20"/>
          <w:szCs w:val="20"/>
        </w:rPr>
        <w:t>Photo16 : photo de famille avec le Préfet de Région de Korhogo</w:t>
      </w:r>
    </w:p>
    <w:p w:rsidR="00A06220" w:rsidRPr="006B06B2" w:rsidRDefault="00A06220" w:rsidP="00A06220">
      <w:pPr>
        <w:rPr>
          <w:rFonts w:ascii="Century Gothic" w:hAnsi="Century Gothic"/>
          <w:b/>
          <w:sz w:val="20"/>
          <w:szCs w:val="20"/>
        </w:rPr>
      </w:pPr>
      <w:r w:rsidRPr="006B06B2">
        <w:rPr>
          <w:rFonts w:ascii="Century Gothic" w:hAnsi="Century Gothic"/>
          <w:b/>
          <w:noProof/>
          <w:sz w:val="20"/>
          <w:szCs w:val="20"/>
        </w:rPr>
        <w:drawing>
          <wp:inline distT="0" distB="0" distL="0" distR="0">
            <wp:extent cx="5762625" cy="2676525"/>
            <wp:effectExtent l="0" t="0" r="9525" b="9525"/>
            <wp:docPr id="45" name="Image 45" descr="C:\Users\user\Desktop\PHOTO RAPPORT\_DSC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 descr="C:\Users\user\Desktop\PHOTO RAPPORT\_DSC0031.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62625" cy="2676525"/>
                    </a:xfrm>
                    <a:prstGeom prst="rect">
                      <a:avLst/>
                    </a:prstGeom>
                    <a:noFill/>
                    <a:ln>
                      <a:noFill/>
                    </a:ln>
                  </pic:spPr>
                </pic:pic>
              </a:graphicData>
            </a:graphic>
          </wp:inline>
        </w:drawing>
      </w:r>
    </w:p>
    <w:p w:rsidR="00A06220" w:rsidRPr="006B06B2" w:rsidRDefault="00A06220" w:rsidP="00A06220">
      <w:pPr>
        <w:rPr>
          <w:rFonts w:ascii="Century Gothic" w:hAnsi="Century Gothic"/>
          <w:b/>
          <w:sz w:val="20"/>
          <w:szCs w:val="20"/>
        </w:rPr>
      </w:pPr>
      <w:r w:rsidRPr="006B06B2">
        <w:rPr>
          <w:rFonts w:ascii="Century Gothic" w:hAnsi="Century Gothic"/>
          <w:b/>
          <w:sz w:val="20"/>
          <w:szCs w:val="20"/>
        </w:rPr>
        <w:t>Photo17 : photo de famille à la 4</w:t>
      </w:r>
      <w:r w:rsidRPr="006B06B2">
        <w:rPr>
          <w:rFonts w:ascii="Century Gothic" w:hAnsi="Century Gothic"/>
          <w:b/>
          <w:sz w:val="20"/>
          <w:szCs w:val="20"/>
          <w:vertAlign w:val="superscript"/>
        </w:rPr>
        <w:t>ème</w:t>
      </w:r>
      <w:r w:rsidRPr="006B06B2">
        <w:rPr>
          <w:rFonts w:ascii="Century Gothic" w:hAnsi="Century Gothic"/>
          <w:b/>
          <w:sz w:val="20"/>
          <w:szCs w:val="20"/>
        </w:rPr>
        <w:t xml:space="preserve"> Légion de Korhogo</w:t>
      </w:r>
    </w:p>
    <w:p w:rsidR="00A06220" w:rsidRPr="006B06B2" w:rsidRDefault="00A06220" w:rsidP="00A06220">
      <w:pPr>
        <w:rPr>
          <w:rFonts w:ascii="Century Gothic" w:hAnsi="Century Gothic"/>
          <w:b/>
          <w:sz w:val="20"/>
          <w:szCs w:val="20"/>
        </w:rPr>
      </w:pPr>
      <w:r w:rsidRPr="006B06B2">
        <w:rPr>
          <w:rFonts w:ascii="Century Gothic" w:hAnsi="Century Gothic"/>
          <w:b/>
          <w:noProof/>
          <w:sz w:val="20"/>
          <w:szCs w:val="20"/>
        </w:rPr>
        <w:drawing>
          <wp:inline distT="0" distB="0" distL="0" distR="0">
            <wp:extent cx="5762625" cy="2743200"/>
            <wp:effectExtent l="0" t="0" r="9525" b="0"/>
            <wp:docPr id="44" name="Image 44" descr="C:\Users\user\Desktop\PHOTO RAPPORT\_DSC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descr="C:\Users\user\Desktop\PHOTO RAPPORT\_DSC0044.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62625" cy="2743200"/>
                    </a:xfrm>
                    <a:prstGeom prst="rect">
                      <a:avLst/>
                    </a:prstGeom>
                    <a:noFill/>
                    <a:ln>
                      <a:noFill/>
                    </a:ln>
                  </pic:spPr>
                </pic:pic>
              </a:graphicData>
            </a:graphic>
          </wp:inline>
        </w:drawing>
      </w:r>
    </w:p>
    <w:p w:rsidR="00A06220" w:rsidRPr="006B06B2" w:rsidRDefault="00A06220" w:rsidP="00A06220">
      <w:pPr>
        <w:rPr>
          <w:rFonts w:ascii="Century Gothic" w:hAnsi="Century Gothic"/>
          <w:b/>
          <w:sz w:val="20"/>
          <w:szCs w:val="20"/>
        </w:rPr>
      </w:pPr>
      <w:r w:rsidRPr="006B06B2">
        <w:rPr>
          <w:rFonts w:ascii="Century Gothic" w:hAnsi="Century Gothic"/>
          <w:b/>
          <w:sz w:val="20"/>
          <w:szCs w:val="20"/>
        </w:rPr>
        <w:t>Photo18 : photo de famille avec le Préfet de Police de Korhogo</w:t>
      </w:r>
    </w:p>
    <w:p w:rsidR="00A06220" w:rsidRPr="006B06B2" w:rsidRDefault="00A06220" w:rsidP="00A06220">
      <w:pPr>
        <w:rPr>
          <w:rFonts w:ascii="Century Gothic" w:hAnsi="Century Gothic"/>
          <w:b/>
          <w:sz w:val="20"/>
          <w:szCs w:val="20"/>
        </w:rPr>
      </w:pPr>
      <w:r w:rsidRPr="006B06B2">
        <w:rPr>
          <w:rFonts w:ascii="Century Gothic" w:hAnsi="Century Gothic"/>
          <w:b/>
          <w:noProof/>
          <w:sz w:val="20"/>
          <w:szCs w:val="20"/>
        </w:rPr>
        <w:drawing>
          <wp:inline distT="0" distB="0" distL="0" distR="0">
            <wp:extent cx="5762625" cy="2676525"/>
            <wp:effectExtent l="0" t="0" r="9525" b="9525"/>
            <wp:docPr id="43" name="Image 43" descr="C:\Users\user\Desktop\PHOTOS ca\PHOTO CARAANE\SAM_3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descr="C:\Users\user\Desktop\PHOTOS ca\PHOTO CARAANE\SAM_3260.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62625" cy="2676525"/>
                    </a:xfrm>
                    <a:prstGeom prst="rect">
                      <a:avLst/>
                    </a:prstGeom>
                    <a:noFill/>
                    <a:ln>
                      <a:noFill/>
                    </a:ln>
                  </pic:spPr>
                </pic:pic>
              </a:graphicData>
            </a:graphic>
          </wp:inline>
        </w:drawing>
      </w:r>
    </w:p>
    <w:p w:rsidR="00A06220" w:rsidRPr="006B06B2" w:rsidRDefault="00A06220" w:rsidP="00A06220">
      <w:pPr>
        <w:rPr>
          <w:rFonts w:ascii="Century Gothic" w:hAnsi="Century Gothic"/>
          <w:b/>
          <w:sz w:val="20"/>
          <w:szCs w:val="20"/>
        </w:rPr>
      </w:pPr>
      <w:r w:rsidRPr="006B06B2">
        <w:rPr>
          <w:rFonts w:ascii="Century Gothic" w:hAnsi="Century Gothic"/>
          <w:b/>
          <w:sz w:val="20"/>
          <w:szCs w:val="20"/>
        </w:rPr>
        <w:t>Photo19 : photo de famille avec les transporteurs de Ferkessédougou</w:t>
      </w:r>
    </w:p>
    <w:p w:rsidR="00A06220" w:rsidRPr="006B06B2" w:rsidRDefault="00A06220" w:rsidP="00A06220">
      <w:pPr>
        <w:rPr>
          <w:rFonts w:ascii="Century Gothic" w:hAnsi="Century Gothic"/>
          <w:b/>
          <w:sz w:val="20"/>
          <w:szCs w:val="20"/>
        </w:rPr>
      </w:pPr>
      <w:r w:rsidRPr="006B06B2">
        <w:rPr>
          <w:rFonts w:ascii="Century Gothic" w:hAnsi="Century Gothic"/>
          <w:b/>
          <w:noProof/>
          <w:sz w:val="20"/>
          <w:szCs w:val="20"/>
        </w:rPr>
        <w:drawing>
          <wp:inline distT="0" distB="0" distL="0" distR="0">
            <wp:extent cx="5762625" cy="2733675"/>
            <wp:effectExtent l="0" t="0" r="9525" b="9525"/>
            <wp:docPr id="42" name="Image 42" descr="C:\Users\user\Desktop\PHOTOS ca\PHOTO CARAANE\SAM_3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 descr="C:\Users\user\Desktop\PHOTOS ca\PHOTO CARAANE\SAM_3264.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62625" cy="2733675"/>
                    </a:xfrm>
                    <a:prstGeom prst="rect">
                      <a:avLst/>
                    </a:prstGeom>
                    <a:noFill/>
                    <a:ln>
                      <a:noFill/>
                    </a:ln>
                  </pic:spPr>
                </pic:pic>
              </a:graphicData>
            </a:graphic>
          </wp:inline>
        </w:drawing>
      </w:r>
    </w:p>
    <w:p w:rsidR="00A06220" w:rsidRPr="006B06B2" w:rsidRDefault="00A06220" w:rsidP="00A06220">
      <w:pPr>
        <w:rPr>
          <w:rFonts w:ascii="Century Gothic" w:hAnsi="Century Gothic"/>
          <w:b/>
          <w:sz w:val="20"/>
          <w:szCs w:val="20"/>
        </w:rPr>
      </w:pPr>
      <w:r w:rsidRPr="006B06B2">
        <w:rPr>
          <w:rFonts w:ascii="Century Gothic" w:hAnsi="Century Gothic"/>
          <w:b/>
          <w:sz w:val="20"/>
          <w:szCs w:val="20"/>
        </w:rPr>
        <w:t>Photo20 : rencontre à l’escadron de la Gendarmerie de Ferkessédougou</w:t>
      </w:r>
    </w:p>
    <w:p w:rsidR="00A06220" w:rsidRPr="006B06B2" w:rsidRDefault="00A06220" w:rsidP="00A06220">
      <w:pPr>
        <w:rPr>
          <w:rFonts w:ascii="Century Gothic" w:hAnsi="Century Gothic"/>
          <w:b/>
          <w:sz w:val="20"/>
          <w:szCs w:val="20"/>
        </w:rPr>
      </w:pPr>
      <w:r w:rsidRPr="006B06B2">
        <w:rPr>
          <w:rFonts w:ascii="Century Gothic" w:hAnsi="Century Gothic"/>
          <w:b/>
          <w:noProof/>
          <w:sz w:val="20"/>
          <w:szCs w:val="20"/>
        </w:rPr>
        <w:drawing>
          <wp:inline distT="0" distB="0" distL="0" distR="0">
            <wp:extent cx="5762625" cy="2571750"/>
            <wp:effectExtent l="0" t="0" r="9525" b="0"/>
            <wp:docPr id="41" name="Image 41" descr="C:\Users\user\Desktop\PHOTO RAPPORT\_DSC0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 descr="C:\Users\user\Desktop\PHOTO RAPPORT\_DSC0104.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62625" cy="2571750"/>
                    </a:xfrm>
                    <a:prstGeom prst="rect">
                      <a:avLst/>
                    </a:prstGeom>
                    <a:noFill/>
                    <a:ln>
                      <a:noFill/>
                    </a:ln>
                  </pic:spPr>
                </pic:pic>
              </a:graphicData>
            </a:graphic>
          </wp:inline>
        </w:drawing>
      </w:r>
    </w:p>
    <w:p w:rsidR="00A06220" w:rsidRPr="006B06B2" w:rsidRDefault="00A06220" w:rsidP="00A06220">
      <w:pPr>
        <w:rPr>
          <w:rFonts w:ascii="Century Gothic" w:hAnsi="Century Gothic"/>
          <w:b/>
          <w:sz w:val="20"/>
          <w:szCs w:val="20"/>
        </w:rPr>
      </w:pPr>
      <w:r w:rsidRPr="006B06B2">
        <w:rPr>
          <w:rFonts w:ascii="Century Gothic" w:hAnsi="Century Gothic"/>
          <w:b/>
          <w:sz w:val="20"/>
          <w:szCs w:val="20"/>
        </w:rPr>
        <w:t>Photo21 : photo de famille avec le Préfet de Ferkessédougou</w:t>
      </w:r>
    </w:p>
    <w:p w:rsidR="00A06220" w:rsidRPr="006B06B2" w:rsidRDefault="00A06220" w:rsidP="00A06220">
      <w:pPr>
        <w:rPr>
          <w:rFonts w:ascii="Century Gothic" w:hAnsi="Century Gothic"/>
          <w:b/>
          <w:sz w:val="20"/>
          <w:szCs w:val="20"/>
        </w:rPr>
      </w:pPr>
      <w:r w:rsidRPr="006B06B2">
        <w:rPr>
          <w:rFonts w:ascii="Century Gothic" w:hAnsi="Century Gothic"/>
          <w:b/>
          <w:noProof/>
          <w:sz w:val="20"/>
          <w:szCs w:val="20"/>
        </w:rPr>
        <w:drawing>
          <wp:inline distT="0" distB="0" distL="0" distR="0">
            <wp:extent cx="5762625" cy="2743200"/>
            <wp:effectExtent l="0" t="0" r="9525" b="0"/>
            <wp:docPr id="40" name="Image 40" descr="C:\Users\user\Desktop\PHOTOS ca\PHOTO CARAANE\SAM_3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 descr="C:\Users\user\Desktop\PHOTOS ca\PHOTO CARAANE\SAM_329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62625" cy="2743200"/>
                    </a:xfrm>
                    <a:prstGeom prst="rect">
                      <a:avLst/>
                    </a:prstGeom>
                    <a:noFill/>
                    <a:ln>
                      <a:noFill/>
                    </a:ln>
                  </pic:spPr>
                </pic:pic>
              </a:graphicData>
            </a:graphic>
          </wp:inline>
        </w:drawing>
      </w:r>
    </w:p>
    <w:p w:rsidR="00A06220" w:rsidRPr="006B06B2" w:rsidRDefault="00A06220" w:rsidP="00A06220">
      <w:pPr>
        <w:rPr>
          <w:rFonts w:ascii="Century Gothic" w:hAnsi="Century Gothic"/>
          <w:b/>
          <w:sz w:val="20"/>
          <w:szCs w:val="20"/>
        </w:rPr>
      </w:pPr>
      <w:r w:rsidRPr="006B06B2">
        <w:rPr>
          <w:rFonts w:ascii="Century Gothic" w:hAnsi="Century Gothic"/>
          <w:b/>
          <w:sz w:val="20"/>
          <w:szCs w:val="20"/>
        </w:rPr>
        <w:t>Ptoto22 : photo de famille avec le Préfet de Ouangolodougou</w:t>
      </w:r>
    </w:p>
    <w:p w:rsidR="00A06220" w:rsidRPr="006B06B2" w:rsidRDefault="00A06220" w:rsidP="00A06220">
      <w:pPr>
        <w:rPr>
          <w:rFonts w:ascii="Century Gothic" w:hAnsi="Century Gothic"/>
          <w:b/>
          <w:sz w:val="20"/>
          <w:szCs w:val="20"/>
        </w:rPr>
      </w:pPr>
      <w:r w:rsidRPr="006B06B2">
        <w:rPr>
          <w:rFonts w:ascii="Century Gothic" w:hAnsi="Century Gothic"/>
          <w:b/>
          <w:noProof/>
          <w:sz w:val="20"/>
          <w:szCs w:val="20"/>
        </w:rPr>
        <w:drawing>
          <wp:inline distT="0" distB="0" distL="0" distR="0">
            <wp:extent cx="5762625" cy="2390775"/>
            <wp:effectExtent l="0" t="0" r="9525" b="9525"/>
            <wp:docPr id="39" name="Image 39" descr="C:\Users\user\Desktop\PHOTOS ca\PHOTO CARAANE\SAM_3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 descr="C:\Users\user\Desktop\PHOTOS ca\PHOTO CARAANE\SAM_3291.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62625" cy="2390775"/>
                    </a:xfrm>
                    <a:prstGeom prst="rect">
                      <a:avLst/>
                    </a:prstGeom>
                    <a:noFill/>
                    <a:ln>
                      <a:noFill/>
                    </a:ln>
                  </pic:spPr>
                </pic:pic>
              </a:graphicData>
            </a:graphic>
          </wp:inline>
        </w:drawing>
      </w:r>
    </w:p>
    <w:p w:rsidR="00A06220" w:rsidRPr="006B06B2" w:rsidRDefault="00A06220" w:rsidP="00A06220">
      <w:pPr>
        <w:rPr>
          <w:rFonts w:ascii="Century Gothic" w:hAnsi="Century Gothic"/>
          <w:b/>
          <w:sz w:val="20"/>
          <w:szCs w:val="20"/>
        </w:rPr>
      </w:pPr>
      <w:r w:rsidRPr="006B06B2">
        <w:rPr>
          <w:rFonts w:ascii="Century Gothic" w:hAnsi="Century Gothic"/>
          <w:b/>
          <w:sz w:val="20"/>
          <w:szCs w:val="20"/>
        </w:rPr>
        <w:t>Photo23 : réunion avec les chefs de service de Oangolodougou</w:t>
      </w:r>
    </w:p>
    <w:p w:rsidR="00A06220" w:rsidRPr="006B06B2" w:rsidRDefault="00A06220" w:rsidP="00A06220">
      <w:pPr>
        <w:rPr>
          <w:rFonts w:ascii="Century Gothic" w:hAnsi="Century Gothic"/>
          <w:b/>
          <w:sz w:val="20"/>
          <w:szCs w:val="20"/>
        </w:rPr>
      </w:pPr>
      <w:r w:rsidRPr="006B06B2">
        <w:rPr>
          <w:rFonts w:ascii="Century Gothic" w:hAnsi="Century Gothic"/>
          <w:b/>
          <w:noProof/>
          <w:sz w:val="20"/>
          <w:szCs w:val="20"/>
        </w:rPr>
        <w:drawing>
          <wp:inline distT="0" distB="0" distL="0" distR="0">
            <wp:extent cx="5762625" cy="2724150"/>
            <wp:effectExtent l="0" t="0" r="9525" b="0"/>
            <wp:docPr id="38" name="Image 38" descr="C:\Users\user\Desktop\PHOTO RAPPORT\SAM_3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 descr="C:\Users\user\Desktop\PHOTO RAPPORT\SAM_3315.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62625" cy="2724150"/>
                    </a:xfrm>
                    <a:prstGeom prst="rect">
                      <a:avLst/>
                    </a:prstGeom>
                    <a:noFill/>
                    <a:ln>
                      <a:noFill/>
                    </a:ln>
                  </pic:spPr>
                </pic:pic>
              </a:graphicData>
            </a:graphic>
          </wp:inline>
        </w:drawing>
      </w:r>
    </w:p>
    <w:p w:rsidR="00A06220" w:rsidRPr="006B06B2" w:rsidRDefault="00A06220" w:rsidP="00A06220">
      <w:pPr>
        <w:rPr>
          <w:rFonts w:ascii="Century Gothic" w:hAnsi="Century Gothic"/>
          <w:b/>
          <w:sz w:val="20"/>
          <w:szCs w:val="20"/>
        </w:rPr>
      </w:pPr>
      <w:r w:rsidRPr="006B06B2">
        <w:rPr>
          <w:rFonts w:ascii="Century Gothic" w:hAnsi="Century Gothic"/>
          <w:b/>
          <w:sz w:val="20"/>
          <w:szCs w:val="20"/>
        </w:rPr>
        <w:t>Photo24 : photo de famille avec le Sous Préfet de KAOUARA</w:t>
      </w:r>
    </w:p>
    <w:p w:rsidR="00A06220" w:rsidRPr="006B06B2" w:rsidRDefault="00A06220" w:rsidP="00A06220">
      <w:pPr>
        <w:rPr>
          <w:rFonts w:ascii="Century Gothic" w:hAnsi="Century Gothic"/>
          <w:b/>
          <w:sz w:val="20"/>
          <w:szCs w:val="20"/>
        </w:rPr>
      </w:pPr>
      <w:r w:rsidRPr="006B06B2">
        <w:rPr>
          <w:rFonts w:ascii="Century Gothic" w:hAnsi="Century Gothic"/>
          <w:b/>
          <w:noProof/>
          <w:sz w:val="20"/>
          <w:szCs w:val="20"/>
        </w:rPr>
        <w:drawing>
          <wp:inline distT="0" distB="0" distL="0" distR="0">
            <wp:extent cx="5762625" cy="2343150"/>
            <wp:effectExtent l="0" t="0" r="9525" b="0"/>
            <wp:docPr id="37" name="Image 37" descr="C:\Users\user\Desktop\PHOTOS ca\PHOTO CARAANE\SAM_3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 descr="C:\Users\user\Desktop\PHOTOS ca\PHOTO CARAANE\SAM_3270.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62625" cy="2343150"/>
                    </a:xfrm>
                    <a:prstGeom prst="rect">
                      <a:avLst/>
                    </a:prstGeom>
                    <a:noFill/>
                    <a:ln>
                      <a:noFill/>
                    </a:ln>
                  </pic:spPr>
                </pic:pic>
              </a:graphicData>
            </a:graphic>
          </wp:inline>
        </w:drawing>
      </w:r>
    </w:p>
    <w:p w:rsidR="00A06220" w:rsidRPr="006B06B2" w:rsidRDefault="00A06220" w:rsidP="00A06220">
      <w:pPr>
        <w:rPr>
          <w:rFonts w:ascii="Century Gothic" w:hAnsi="Century Gothic"/>
          <w:b/>
          <w:sz w:val="20"/>
          <w:szCs w:val="20"/>
        </w:rPr>
      </w:pPr>
      <w:r w:rsidRPr="006B06B2">
        <w:rPr>
          <w:rFonts w:ascii="Century Gothic" w:hAnsi="Century Gothic"/>
          <w:b/>
          <w:sz w:val="20"/>
          <w:szCs w:val="20"/>
        </w:rPr>
        <w:t>Photo25 : présence de la police municipale au corridor de Ouangolodougou</w:t>
      </w:r>
    </w:p>
    <w:p w:rsidR="00A06220" w:rsidRPr="006B06B2" w:rsidRDefault="00A06220" w:rsidP="00A06220">
      <w:pPr>
        <w:rPr>
          <w:rFonts w:ascii="Century Gothic" w:hAnsi="Century Gothic"/>
          <w:b/>
          <w:sz w:val="20"/>
          <w:szCs w:val="20"/>
        </w:rPr>
      </w:pPr>
      <w:r w:rsidRPr="006B06B2">
        <w:rPr>
          <w:rFonts w:ascii="Century Gothic" w:hAnsi="Century Gothic"/>
          <w:b/>
          <w:noProof/>
          <w:sz w:val="20"/>
          <w:szCs w:val="20"/>
        </w:rPr>
        <w:drawing>
          <wp:inline distT="0" distB="0" distL="0" distR="0">
            <wp:extent cx="5762625" cy="2619375"/>
            <wp:effectExtent l="0" t="0" r="9525" b="9525"/>
            <wp:docPr id="36" name="Image 36" descr="C:\Users\user\Desktop\PHOTOS ca\PHOTO CARAANE\SAM_3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 descr="C:\Users\user\Desktop\PHOTOS ca\PHOTO CARAANE\SAM_3353.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62625" cy="2619375"/>
                    </a:xfrm>
                    <a:prstGeom prst="rect">
                      <a:avLst/>
                    </a:prstGeom>
                    <a:noFill/>
                    <a:ln>
                      <a:noFill/>
                    </a:ln>
                  </pic:spPr>
                </pic:pic>
              </a:graphicData>
            </a:graphic>
          </wp:inline>
        </w:drawing>
      </w:r>
    </w:p>
    <w:p w:rsidR="00A06220" w:rsidRPr="006B06B2" w:rsidRDefault="00A06220" w:rsidP="00A06220">
      <w:pPr>
        <w:rPr>
          <w:rFonts w:ascii="Century Gothic" w:hAnsi="Century Gothic"/>
          <w:b/>
          <w:sz w:val="20"/>
          <w:szCs w:val="20"/>
        </w:rPr>
      </w:pPr>
      <w:r w:rsidRPr="006B06B2">
        <w:rPr>
          <w:rFonts w:ascii="Century Gothic" w:hAnsi="Century Gothic"/>
          <w:b/>
          <w:sz w:val="20"/>
          <w:szCs w:val="20"/>
        </w:rPr>
        <w:t>Photo26 : échange avec la Gendarmerie Malienne</w:t>
      </w:r>
    </w:p>
    <w:p w:rsidR="00A06220" w:rsidRPr="006B06B2" w:rsidRDefault="00A06220" w:rsidP="00A06220">
      <w:pPr>
        <w:rPr>
          <w:rFonts w:ascii="Century Gothic" w:hAnsi="Century Gothic"/>
          <w:b/>
          <w:sz w:val="20"/>
          <w:szCs w:val="20"/>
        </w:rPr>
      </w:pPr>
      <w:r w:rsidRPr="006B06B2">
        <w:rPr>
          <w:rFonts w:ascii="Century Gothic" w:hAnsi="Century Gothic"/>
          <w:b/>
          <w:noProof/>
          <w:sz w:val="20"/>
          <w:szCs w:val="20"/>
        </w:rPr>
        <w:drawing>
          <wp:inline distT="0" distB="0" distL="0" distR="0">
            <wp:extent cx="5762625" cy="2628900"/>
            <wp:effectExtent l="0" t="0" r="9525" b="0"/>
            <wp:docPr id="35" name="Image 35" descr="C:\Users\user\Desktop\PHOTOS ca\PHOTO CARAANE\SAM_3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2" descr="C:\Users\user\Desktop\PHOTOS ca\PHOTO CARAANE\SAM_3312.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762625" cy="2628900"/>
                    </a:xfrm>
                    <a:prstGeom prst="rect">
                      <a:avLst/>
                    </a:prstGeom>
                    <a:noFill/>
                    <a:ln>
                      <a:noFill/>
                    </a:ln>
                  </pic:spPr>
                </pic:pic>
              </a:graphicData>
            </a:graphic>
          </wp:inline>
        </w:drawing>
      </w:r>
    </w:p>
    <w:p w:rsidR="00A06220" w:rsidRPr="006B06B2" w:rsidRDefault="00A06220" w:rsidP="00A06220">
      <w:pPr>
        <w:rPr>
          <w:rFonts w:ascii="Century Gothic" w:hAnsi="Century Gothic"/>
          <w:b/>
          <w:sz w:val="20"/>
          <w:szCs w:val="20"/>
        </w:rPr>
      </w:pPr>
      <w:r w:rsidRPr="006B06B2">
        <w:rPr>
          <w:rFonts w:ascii="Century Gothic" w:hAnsi="Century Gothic"/>
          <w:b/>
          <w:sz w:val="20"/>
          <w:szCs w:val="20"/>
        </w:rPr>
        <w:t>Photo27 : frontière du Burkina (Laléraba)</w:t>
      </w:r>
    </w:p>
    <w:p w:rsidR="00A06220" w:rsidRPr="006B06B2" w:rsidRDefault="00A06220" w:rsidP="00A06220">
      <w:pPr>
        <w:rPr>
          <w:rFonts w:ascii="Century Gothic" w:hAnsi="Century Gothic"/>
        </w:rPr>
      </w:pPr>
    </w:p>
    <w:p w:rsidR="00A06220" w:rsidRPr="006B06B2" w:rsidRDefault="00A06220" w:rsidP="00A06220">
      <w:pPr>
        <w:tabs>
          <w:tab w:val="center" w:pos="4535"/>
        </w:tabs>
        <w:rPr>
          <w:rFonts w:ascii="Century Gothic" w:hAnsi="Century Gothic"/>
          <w:sz w:val="18"/>
          <w:szCs w:val="18"/>
        </w:rPr>
      </w:pPr>
    </w:p>
    <w:p w:rsidR="00A06220" w:rsidRPr="006B06B2" w:rsidRDefault="00A06220" w:rsidP="00A06220">
      <w:pPr>
        <w:pStyle w:val="Sansinterligne"/>
        <w:jc w:val="both"/>
        <w:rPr>
          <w:rFonts w:ascii="Century Gothic" w:hAnsi="Century Gothic"/>
          <w:b/>
        </w:rPr>
      </w:pPr>
    </w:p>
    <w:p w:rsidR="00A06220" w:rsidRPr="006B06B2" w:rsidRDefault="00A06220" w:rsidP="00A06220">
      <w:pPr>
        <w:pStyle w:val="Sansinterligne"/>
        <w:jc w:val="both"/>
        <w:rPr>
          <w:rFonts w:ascii="Century Gothic" w:hAnsi="Century Gothic"/>
          <w:b/>
        </w:rPr>
      </w:pPr>
    </w:p>
    <w:p w:rsidR="00A06220" w:rsidRPr="006B06B2" w:rsidRDefault="00A06220" w:rsidP="00A06220">
      <w:pPr>
        <w:rPr>
          <w:rFonts w:ascii="Century Gothic" w:hAnsi="Century Gothic"/>
        </w:rPr>
      </w:pPr>
    </w:p>
    <w:p w:rsidR="00A06220" w:rsidRPr="006B06B2" w:rsidRDefault="00A06220" w:rsidP="00A06220">
      <w:pPr>
        <w:rPr>
          <w:rFonts w:ascii="Century Gothic" w:hAnsi="Century Gothic"/>
        </w:rPr>
      </w:pPr>
    </w:p>
    <w:p w:rsidR="00A06220" w:rsidRPr="006B06B2" w:rsidRDefault="00A06220" w:rsidP="00A06220">
      <w:pPr>
        <w:rPr>
          <w:rFonts w:ascii="Century Gothic" w:hAnsi="Century Gothic"/>
        </w:rPr>
      </w:pPr>
    </w:p>
    <w:p w:rsidR="00A06220" w:rsidRPr="006B06B2" w:rsidRDefault="00A06220" w:rsidP="0044438B">
      <w:pPr>
        <w:rPr>
          <w:rFonts w:ascii="Century Gothic" w:hAnsi="Century Gothic"/>
          <w:b/>
        </w:rPr>
      </w:pPr>
    </w:p>
    <w:p w:rsidR="00A06220" w:rsidRPr="006B06B2" w:rsidRDefault="00A06220" w:rsidP="0044438B">
      <w:pPr>
        <w:rPr>
          <w:rFonts w:ascii="Century Gothic" w:hAnsi="Century Gothic"/>
          <w:b/>
        </w:rPr>
      </w:pPr>
    </w:p>
    <w:p w:rsidR="00A06220" w:rsidRPr="006B06B2" w:rsidRDefault="00A06220" w:rsidP="0044438B">
      <w:pPr>
        <w:rPr>
          <w:rFonts w:ascii="Century Gothic" w:hAnsi="Century Gothic"/>
          <w:b/>
        </w:rPr>
      </w:pPr>
    </w:p>
    <w:p w:rsidR="00A06220" w:rsidRPr="006B06B2" w:rsidRDefault="00A06220" w:rsidP="0044438B">
      <w:pPr>
        <w:rPr>
          <w:rFonts w:ascii="Century Gothic" w:hAnsi="Century Gothic"/>
          <w:b/>
        </w:rPr>
      </w:pPr>
    </w:p>
    <w:p w:rsidR="00A06220" w:rsidRPr="006B06B2" w:rsidRDefault="00A06220" w:rsidP="0044438B">
      <w:pPr>
        <w:rPr>
          <w:rFonts w:ascii="Century Gothic" w:hAnsi="Century Gothic"/>
          <w:b/>
        </w:rPr>
      </w:pPr>
    </w:p>
    <w:p w:rsidR="00A06220" w:rsidRPr="006B06B2" w:rsidRDefault="00A06220" w:rsidP="0044438B">
      <w:pPr>
        <w:rPr>
          <w:rFonts w:ascii="Century Gothic" w:hAnsi="Century Gothic"/>
          <w:b/>
        </w:rPr>
      </w:pPr>
    </w:p>
    <w:p w:rsidR="00A06220" w:rsidRPr="006B06B2" w:rsidRDefault="00A06220" w:rsidP="0044438B">
      <w:pPr>
        <w:rPr>
          <w:rFonts w:ascii="Century Gothic" w:hAnsi="Century Gothic"/>
          <w:b/>
        </w:rPr>
      </w:pPr>
    </w:p>
    <w:p w:rsidR="00A06220" w:rsidRPr="006B06B2" w:rsidRDefault="00A06220" w:rsidP="0044438B">
      <w:pPr>
        <w:rPr>
          <w:rFonts w:ascii="Century Gothic" w:hAnsi="Century Gothic"/>
          <w:b/>
        </w:rPr>
      </w:pPr>
    </w:p>
    <w:p w:rsidR="00A06220" w:rsidRPr="006B06B2" w:rsidRDefault="00A06220" w:rsidP="0044438B">
      <w:pPr>
        <w:rPr>
          <w:rFonts w:ascii="Century Gothic" w:hAnsi="Century Gothic"/>
          <w:b/>
        </w:rPr>
      </w:pPr>
    </w:p>
    <w:p w:rsidR="00A06220" w:rsidRPr="006B06B2" w:rsidRDefault="00A06220" w:rsidP="0044438B">
      <w:pPr>
        <w:rPr>
          <w:rFonts w:ascii="Century Gothic" w:hAnsi="Century Gothic"/>
          <w:b/>
        </w:rPr>
      </w:pPr>
    </w:p>
    <w:p w:rsidR="0044438B" w:rsidRPr="006B06B2" w:rsidRDefault="0044438B" w:rsidP="0044438B">
      <w:pPr>
        <w:rPr>
          <w:rFonts w:ascii="Century Gothic" w:hAnsi="Century Gothic"/>
          <w:b/>
        </w:rPr>
      </w:pPr>
    </w:p>
    <w:p w:rsidR="0044438B" w:rsidRPr="006B06B2" w:rsidRDefault="001A5323" w:rsidP="0044438B">
      <w:pPr>
        <w:rPr>
          <w:rFonts w:ascii="Century Gothic" w:hAnsi="Century Gothic"/>
          <w:b/>
        </w:rPr>
      </w:pPr>
      <w:r w:rsidRPr="006B06B2">
        <w:rPr>
          <w:rFonts w:ascii="Century Gothic" w:hAnsi="Century Gothic"/>
          <w:b/>
          <w:u w:val="single"/>
        </w:rPr>
        <w:t>Annexe 4</w:t>
      </w:r>
      <w:r w:rsidR="0044438B" w:rsidRPr="006B06B2">
        <w:rPr>
          <w:rFonts w:ascii="Century Gothic" w:hAnsi="Century Gothic"/>
          <w:b/>
        </w:rPr>
        <w:t>: Cartographie</w:t>
      </w:r>
    </w:p>
    <w:p w:rsidR="0044438B" w:rsidRPr="006B06B2" w:rsidRDefault="0044438B" w:rsidP="0044438B">
      <w:pPr>
        <w:rPr>
          <w:rFonts w:ascii="Century Gothic" w:hAnsi="Century Gothic"/>
          <w:b/>
          <w:u w:val="single"/>
        </w:rPr>
      </w:pPr>
    </w:p>
    <w:p w:rsidR="0044438B" w:rsidRPr="006B06B2" w:rsidRDefault="0044438B" w:rsidP="0044438B">
      <w:pPr>
        <w:rPr>
          <w:rFonts w:ascii="Century Gothic" w:hAnsi="Century Gothic"/>
          <w:b/>
          <w:u w:val="single"/>
        </w:rPr>
        <w:sectPr w:rsidR="0044438B" w:rsidRPr="006B06B2" w:rsidSect="00BB3294">
          <w:pgSz w:w="11906" w:h="16838"/>
          <w:pgMar w:top="1418" w:right="1418" w:bottom="1418" w:left="1418" w:header="709" w:footer="709" w:gutter="0"/>
          <w:cols w:space="708"/>
          <w:docGrid w:linePitch="360"/>
        </w:sectPr>
      </w:pPr>
    </w:p>
    <w:p w:rsidR="0044438B" w:rsidRPr="006B06B2" w:rsidRDefault="0044438B" w:rsidP="0044438B">
      <w:pPr>
        <w:rPr>
          <w:rFonts w:ascii="Century Gothic" w:hAnsi="Century Gothic"/>
          <w:b/>
          <w:u w:val="single"/>
        </w:rPr>
      </w:pPr>
    </w:p>
    <w:p w:rsidR="0044438B" w:rsidRPr="006B06B2" w:rsidRDefault="0044438B" w:rsidP="0044438B">
      <w:pPr>
        <w:rPr>
          <w:rFonts w:ascii="Century Gothic" w:hAnsi="Century Gothic"/>
        </w:rPr>
      </w:pPr>
    </w:p>
    <w:p w:rsidR="0044438B" w:rsidRPr="006B06B2" w:rsidRDefault="002515AE" w:rsidP="0044438B">
      <w:pPr>
        <w:jc w:val="both"/>
        <w:rPr>
          <w:rFonts w:ascii="Century Gothic" w:hAnsi="Century Gothic"/>
        </w:rPr>
      </w:pPr>
      <w:r>
        <w:rPr>
          <w:rFonts w:ascii="Century Gothic" w:hAnsi="Century Gothic"/>
          <w:noProof/>
        </w:rPr>
        <mc:AlternateContent>
          <mc:Choice Requires="wps">
            <w:drawing>
              <wp:anchor distT="0" distB="0" distL="114300" distR="114300" simplePos="0" relativeHeight="251660288" behindDoc="0" locked="0" layoutInCell="1" allowOverlap="1">
                <wp:simplePos x="0" y="0"/>
                <wp:positionH relativeFrom="column">
                  <wp:posOffset>1692910</wp:posOffset>
                </wp:positionH>
                <wp:positionV relativeFrom="paragraph">
                  <wp:posOffset>152400</wp:posOffset>
                </wp:positionV>
                <wp:extent cx="2306320" cy="368935"/>
                <wp:effectExtent l="0" t="0" r="0" b="0"/>
                <wp:wrapNone/>
                <wp:docPr id="1"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6320" cy="3689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4F08" w:rsidRPr="008A18D7" w:rsidRDefault="00D44F08" w:rsidP="0044438B">
                            <w:pPr>
                              <w:jc w:val="center"/>
                              <w:rPr>
                                <w:rFonts w:ascii="Century Gothic" w:hAnsi="Century Gothic"/>
                                <w:b/>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3" o:spid="_x0000_s1033" type="#_x0000_t202" style="position:absolute;left:0;text-align:left;margin-left:133.3pt;margin-top:12pt;width:181.6pt;height:29.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" stroked="f">
                <v:textbox>
                  <w:txbxContent>
                    <w:p w:rsidR="00D44F08" w:rsidRPr="008A18D7" w:rsidRDefault="00D44F08" w:rsidP="0044438B">
                      <w:pPr>
                        <w:jc w:val="center"/>
                        <w:rPr>
                          <w:rFonts w:ascii="Century Gothic" w:hAnsi="Century Gothic"/>
                          <w:b/>
                          <w:i/>
                        </w:rPr>
                      </w:pPr>
                    </w:p>
                  </w:txbxContent>
                </v:textbox>
              </v:shape>
            </w:pict>
          </mc:Fallback>
        </mc:AlternateContent>
      </w:r>
    </w:p>
    <w:sectPr w:rsidR="0044438B" w:rsidRPr="006B06B2" w:rsidSect="00BB3294">
      <w:footerReference w:type="default" r:id="rId78"/>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B6B33" w:rsidRDefault="006B6B33">
      <w:r>
        <w:separator/>
      </w:r>
    </w:p>
  </w:endnote>
  <w:endnote w:type="continuationSeparator" w:id="0">
    <w:p w:rsidR="006B6B33" w:rsidRDefault="006B6B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ndara">
    <w:panose1 w:val="020E0502030303020204"/>
    <w:charset w:val="00"/>
    <w:family w:val="swiss"/>
    <w:pitch w:val="variable"/>
    <w:sig w:usb0="A00002EF" w:usb1="4000A44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orbel">
    <w:panose1 w:val="020B0503020204020204"/>
    <w:charset w:val="00"/>
    <w:family w:val="swiss"/>
    <w:pitch w:val="variable"/>
    <w:sig w:usb0="A00002EF" w:usb1="4000A44B"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4F08" w:rsidRDefault="002515AE">
    <w:pPr>
      <w:pStyle w:val="Pieddepage"/>
      <w:jc w:val="right"/>
    </w:pPr>
    <w:r>
      <w:fldChar w:fldCharType="begin"/>
    </w:r>
    <w:r>
      <w:instrText xml:space="preserve"> PAGE   \* MERGEFORMAT </w:instrText>
    </w:r>
    <w:r>
      <w:fldChar w:fldCharType="separate"/>
    </w:r>
    <w:r w:rsidR="006B02A0">
      <w:rPr>
        <w:noProof/>
      </w:rPr>
      <w:t>12</w:t>
    </w:r>
    <w:r>
      <w:rPr>
        <w:noProof/>
      </w:rPr>
      <w:fldChar w:fldCharType="end"/>
    </w:r>
  </w:p>
  <w:p w:rsidR="00D44F08" w:rsidRDefault="00D44F08">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4F08" w:rsidRDefault="002515AE">
    <w:pPr>
      <w:pStyle w:val="Pieddepage"/>
      <w:jc w:val="right"/>
    </w:pPr>
    <w:r>
      <w:fldChar w:fldCharType="begin"/>
    </w:r>
    <w:r>
      <w:instrText xml:space="preserve"> PAGE   \* MERGEFORMAT </w:instrText>
    </w:r>
    <w:r>
      <w:fldChar w:fldCharType="separate"/>
    </w:r>
    <w:r w:rsidR="006B02A0">
      <w:rPr>
        <w:noProof/>
      </w:rPr>
      <w:t>22</w:t>
    </w:r>
    <w:r>
      <w:rPr>
        <w:noProof/>
      </w:rPr>
      <w:fldChar w:fldCharType="end"/>
    </w:r>
  </w:p>
  <w:p w:rsidR="00D44F08" w:rsidRDefault="00D44F08">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4F08" w:rsidRDefault="002515AE">
    <w:pPr>
      <w:pStyle w:val="Pieddepage"/>
      <w:jc w:val="right"/>
    </w:pPr>
    <w:r>
      <w:fldChar w:fldCharType="begin"/>
    </w:r>
    <w:r>
      <w:instrText xml:space="preserve"> PAGE   \* MERGEFORMAT </w:instrText>
    </w:r>
    <w:r>
      <w:fldChar w:fldCharType="separate"/>
    </w:r>
    <w:r w:rsidR="006B02A0">
      <w:rPr>
        <w:noProof/>
      </w:rPr>
      <w:t>55</w:t>
    </w:r>
    <w:r>
      <w:rPr>
        <w:noProof/>
      </w:rPr>
      <w:fldChar w:fldCharType="end"/>
    </w:r>
  </w:p>
  <w:p w:rsidR="00D44F08" w:rsidRDefault="00D44F08">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B6B33" w:rsidRDefault="006B6B33">
      <w:r>
        <w:separator/>
      </w:r>
    </w:p>
  </w:footnote>
  <w:footnote w:type="continuationSeparator" w:id="0">
    <w:p w:rsidR="006B6B33" w:rsidRDefault="006B6B33">
      <w:r>
        <w:continuationSeparator/>
      </w:r>
    </w:p>
  </w:footnote>
  <w:footnote w:id="1">
    <w:p w:rsidR="00D44F08" w:rsidRPr="00C95EAE" w:rsidRDefault="00D44F08" w:rsidP="00B56C56">
      <w:pPr>
        <w:pStyle w:val="Notedebasdepage"/>
        <w:jc w:val="both"/>
        <w:rPr>
          <w:sz w:val="18"/>
        </w:rPr>
      </w:pPr>
      <w:r w:rsidRPr="00D32005">
        <w:rPr>
          <w:rStyle w:val="Appelnotedebasdep"/>
          <w:b/>
        </w:rPr>
        <w:footnoteRef/>
      </w:r>
      <w:r w:rsidRPr="00C95EAE">
        <w:rPr>
          <w:rFonts w:ascii="Century Gothic" w:hAnsi="Century Gothic"/>
          <w:sz w:val="18"/>
          <w:szCs w:val="28"/>
        </w:rPr>
        <w:t>En effet ces postes ou barrages sont fixes et se caractérise principalement par une matérialisation physique au sol à l’aide de barrières relativement permanente avec la permanence des corps qui les constituent. Ils sont légalement dressés pour des raisons de sécurisation et de contrôle de l’activité économique et sont composés de plusieurs corps (police, gendarmerie, douane, eaux et forêts, armée)</w:t>
      </w:r>
    </w:p>
  </w:footnote>
  <w:footnote w:id="2">
    <w:p w:rsidR="00D44F08" w:rsidRPr="00D32005" w:rsidRDefault="00D44F08" w:rsidP="00B56C56">
      <w:pPr>
        <w:jc w:val="both"/>
        <w:rPr>
          <w:rFonts w:ascii="Century Gothic" w:eastAsiaTheme="minorEastAsia" w:hAnsi="Century Gothic"/>
          <w:szCs w:val="28"/>
        </w:rPr>
      </w:pPr>
      <w:r w:rsidRPr="00C95EAE">
        <w:rPr>
          <w:rStyle w:val="Appelnotedebasdep"/>
          <w:b/>
          <w:sz w:val="22"/>
        </w:rPr>
        <w:footnoteRef/>
      </w:r>
      <w:r w:rsidRPr="00C95EAE">
        <w:rPr>
          <w:rFonts w:ascii="Century Gothic" w:eastAsiaTheme="minorEastAsia" w:hAnsi="Century Gothic"/>
          <w:sz w:val="18"/>
          <w:szCs w:val="28"/>
        </w:rPr>
        <w:t xml:space="preserve">Contrairement aux barrages fixes, les barrages mobiles à l’évidence se caractérisent par leur mobilité. En général, un barrage mobile est composé d’éléments d’un même corps et  sa matérialité physique est précaire et n’obstrue pas la circulation. Par ailleurs, ils peuvent être </w:t>
      </w:r>
      <w:r w:rsidRPr="00D32005">
        <w:rPr>
          <w:rFonts w:ascii="Century Gothic" w:eastAsiaTheme="minorEastAsia" w:hAnsi="Century Gothic"/>
          <w:sz w:val="20"/>
          <w:szCs w:val="28"/>
        </w:rPr>
        <w:t xml:space="preserve">dressés par les autorités pour des raisons de sécurité ; leur légalité tient dans le bulletin de service. </w:t>
      </w:r>
    </w:p>
    <w:p w:rsidR="00D44F08" w:rsidRPr="00D32005" w:rsidRDefault="00D44F08" w:rsidP="00B56C56">
      <w:pPr>
        <w:pStyle w:val="Notedebasdepage"/>
        <w:rPr>
          <w:b/>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C57F26"/>
    <w:multiLevelType w:val="hybridMultilevel"/>
    <w:tmpl w:val="590C944E"/>
    <w:lvl w:ilvl="0" w:tplc="9E687292">
      <w:numFmt w:val="bullet"/>
      <w:lvlText w:val="-"/>
      <w:lvlJc w:val="left"/>
      <w:pPr>
        <w:ind w:left="720" w:hanging="360"/>
      </w:pPr>
      <w:rPr>
        <w:rFonts w:ascii="Century Gothic" w:eastAsia="Calibri" w:hAnsi="Century Gothic"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A0876F3"/>
    <w:multiLevelType w:val="hybridMultilevel"/>
    <w:tmpl w:val="1682EB8A"/>
    <w:lvl w:ilvl="0" w:tplc="DA707764">
      <w:start w:val="1"/>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DBC1762"/>
    <w:multiLevelType w:val="hybridMultilevel"/>
    <w:tmpl w:val="389651A2"/>
    <w:lvl w:ilvl="0" w:tplc="E4D0BD50">
      <w:start w:val="1"/>
      <w:numFmt w:val="decimal"/>
      <w:lvlText w:val="%1-"/>
      <w:lvlJc w:val="left"/>
      <w:pPr>
        <w:ind w:left="1785" w:hanging="360"/>
      </w:pPr>
      <w:rPr>
        <w:rFonts w:hint="default"/>
      </w:rPr>
    </w:lvl>
    <w:lvl w:ilvl="1" w:tplc="040C0019" w:tentative="1">
      <w:start w:val="1"/>
      <w:numFmt w:val="lowerLetter"/>
      <w:lvlText w:val="%2."/>
      <w:lvlJc w:val="left"/>
      <w:pPr>
        <w:ind w:left="2505" w:hanging="360"/>
      </w:pPr>
    </w:lvl>
    <w:lvl w:ilvl="2" w:tplc="040C001B" w:tentative="1">
      <w:start w:val="1"/>
      <w:numFmt w:val="lowerRoman"/>
      <w:lvlText w:val="%3."/>
      <w:lvlJc w:val="right"/>
      <w:pPr>
        <w:ind w:left="3225" w:hanging="180"/>
      </w:pPr>
    </w:lvl>
    <w:lvl w:ilvl="3" w:tplc="040C000F" w:tentative="1">
      <w:start w:val="1"/>
      <w:numFmt w:val="decimal"/>
      <w:lvlText w:val="%4."/>
      <w:lvlJc w:val="left"/>
      <w:pPr>
        <w:ind w:left="3945" w:hanging="360"/>
      </w:pPr>
    </w:lvl>
    <w:lvl w:ilvl="4" w:tplc="040C0019" w:tentative="1">
      <w:start w:val="1"/>
      <w:numFmt w:val="lowerLetter"/>
      <w:lvlText w:val="%5."/>
      <w:lvlJc w:val="left"/>
      <w:pPr>
        <w:ind w:left="4665" w:hanging="360"/>
      </w:pPr>
    </w:lvl>
    <w:lvl w:ilvl="5" w:tplc="040C001B" w:tentative="1">
      <w:start w:val="1"/>
      <w:numFmt w:val="lowerRoman"/>
      <w:lvlText w:val="%6."/>
      <w:lvlJc w:val="right"/>
      <w:pPr>
        <w:ind w:left="5385" w:hanging="180"/>
      </w:pPr>
    </w:lvl>
    <w:lvl w:ilvl="6" w:tplc="040C000F" w:tentative="1">
      <w:start w:val="1"/>
      <w:numFmt w:val="decimal"/>
      <w:lvlText w:val="%7."/>
      <w:lvlJc w:val="left"/>
      <w:pPr>
        <w:ind w:left="6105" w:hanging="360"/>
      </w:pPr>
    </w:lvl>
    <w:lvl w:ilvl="7" w:tplc="040C0019" w:tentative="1">
      <w:start w:val="1"/>
      <w:numFmt w:val="lowerLetter"/>
      <w:lvlText w:val="%8."/>
      <w:lvlJc w:val="left"/>
      <w:pPr>
        <w:ind w:left="6825" w:hanging="360"/>
      </w:pPr>
    </w:lvl>
    <w:lvl w:ilvl="8" w:tplc="040C001B" w:tentative="1">
      <w:start w:val="1"/>
      <w:numFmt w:val="lowerRoman"/>
      <w:lvlText w:val="%9."/>
      <w:lvlJc w:val="right"/>
      <w:pPr>
        <w:ind w:left="7545" w:hanging="180"/>
      </w:pPr>
    </w:lvl>
  </w:abstractNum>
  <w:abstractNum w:abstractNumId="3" w15:restartNumberingAfterBreak="0">
    <w:nsid w:val="11726B7C"/>
    <w:multiLevelType w:val="hybridMultilevel"/>
    <w:tmpl w:val="8BEC69B2"/>
    <w:lvl w:ilvl="0" w:tplc="422CF2E4">
      <w:numFmt w:val="bullet"/>
      <w:lvlText w:val="-"/>
      <w:lvlJc w:val="left"/>
      <w:pPr>
        <w:ind w:left="720" w:hanging="360"/>
      </w:pPr>
      <w:rPr>
        <w:rFonts w:ascii="Calibri" w:eastAsia="Calibri" w:hAnsi="Calibri" w:cs="Times New Roman"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2916A82"/>
    <w:multiLevelType w:val="hybridMultilevel"/>
    <w:tmpl w:val="3CA28840"/>
    <w:lvl w:ilvl="0" w:tplc="90E04396">
      <w:start w:val="1"/>
      <w:numFmt w:val="decimal"/>
      <w:lvlText w:val="%1-"/>
      <w:lvlJc w:val="left"/>
      <w:pPr>
        <w:ind w:left="1770" w:hanging="360"/>
      </w:pPr>
      <w:rPr>
        <w:rFonts w:hint="default"/>
      </w:rPr>
    </w:lvl>
    <w:lvl w:ilvl="1" w:tplc="040C0019" w:tentative="1">
      <w:start w:val="1"/>
      <w:numFmt w:val="lowerLetter"/>
      <w:lvlText w:val="%2."/>
      <w:lvlJc w:val="left"/>
      <w:pPr>
        <w:ind w:left="2490" w:hanging="360"/>
      </w:pPr>
    </w:lvl>
    <w:lvl w:ilvl="2" w:tplc="040C001B" w:tentative="1">
      <w:start w:val="1"/>
      <w:numFmt w:val="lowerRoman"/>
      <w:lvlText w:val="%3."/>
      <w:lvlJc w:val="right"/>
      <w:pPr>
        <w:ind w:left="3210" w:hanging="180"/>
      </w:pPr>
    </w:lvl>
    <w:lvl w:ilvl="3" w:tplc="040C000F" w:tentative="1">
      <w:start w:val="1"/>
      <w:numFmt w:val="decimal"/>
      <w:lvlText w:val="%4."/>
      <w:lvlJc w:val="left"/>
      <w:pPr>
        <w:ind w:left="3930" w:hanging="360"/>
      </w:pPr>
    </w:lvl>
    <w:lvl w:ilvl="4" w:tplc="040C0019" w:tentative="1">
      <w:start w:val="1"/>
      <w:numFmt w:val="lowerLetter"/>
      <w:lvlText w:val="%5."/>
      <w:lvlJc w:val="left"/>
      <w:pPr>
        <w:ind w:left="4650" w:hanging="360"/>
      </w:pPr>
    </w:lvl>
    <w:lvl w:ilvl="5" w:tplc="040C001B" w:tentative="1">
      <w:start w:val="1"/>
      <w:numFmt w:val="lowerRoman"/>
      <w:lvlText w:val="%6."/>
      <w:lvlJc w:val="right"/>
      <w:pPr>
        <w:ind w:left="5370" w:hanging="180"/>
      </w:pPr>
    </w:lvl>
    <w:lvl w:ilvl="6" w:tplc="040C000F" w:tentative="1">
      <w:start w:val="1"/>
      <w:numFmt w:val="decimal"/>
      <w:lvlText w:val="%7."/>
      <w:lvlJc w:val="left"/>
      <w:pPr>
        <w:ind w:left="6090" w:hanging="360"/>
      </w:pPr>
    </w:lvl>
    <w:lvl w:ilvl="7" w:tplc="040C0019" w:tentative="1">
      <w:start w:val="1"/>
      <w:numFmt w:val="lowerLetter"/>
      <w:lvlText w:val="%8."/>
      <w:lvlJc w:val="left"/>
      <w:pPr>
        <w:ind w:left="6810" w:hanging="360"/>
      </w:pPr>
    </w:lvl>
    <w:lvl w:ilvl="8" w:tplc="040C001B" w:tentative="1">
      <w:start w:val="1"/>
      <w:numFmt w:val="lowerRoman"/>
      <w:lvlText w:val="%9."/>
      <w:lvlJc w:val="right"/>
      <w:pPr>
        <w:ind w:left="7530" w:hanging="180"/>
      </w:pPr>
    </w:lvl>
  </w:abstractNum>
  <w:abstractNum w:abstractNumId="5" w15:restartNumberingAfterBreak="0">
    <w:nsid w:val="179C7923"/>
    <w:multiLevelType w:val="hybridMultilevel"/>
    <w:tmpl w:val="F4446650"/>
    <w:lvl w:ilvl="0" w:tplc="C24430BC">
      <w:start w:val="1"/>
      <w:numFmt w:val="lowerLetter"/>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6" w15:restartNumberingAfterBreak="0">
    <w:nsid w:val="1AD803F8"/>
    <w:multiLevelType w:val="hybridMultilevel"/>
    <w:tmpl w:val="BB5C3E3C"/>
    <w:lvl w:ilvl="0" w:tplc="B986E020">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BEC6053"/>
    <w:multiLevelType w:val="hybridMultilevel"/>
    <w:tmpl w:val="54861786"/>
    <w:lvl w:ilvl="0" w:tplc="88F6BD9A">
      <w:numFmt w:val="bullet"/>
      <w:lvlText w:val=""/>
      <w:lvlJc w:val="left"/>
      <w:pPr>
        <w:tabs>
          <w:tab w:val="num" w:pos="397"/>
        </w:tabs>
        <w:ind w:left="397" w:hanging="397"/>
      </w:pPr>
      <w:rPr>
        <w:rFonts w:ascii="Wingdings" w:eastAsia="Times New Roman" w:hAnsi="Wingdings"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C2A1BB1"/>
    <w:multiLevelType w:val="hybridMultilevel"/>
    <w:tmpl w:val="3D1241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E6F450C"/>
    <w:multiLevelType w:val="hybridMultilevel"/>
    <w:tmpl w:val="876C9ABC"/>
    <w:lvl w:ilvl="0" w:tplc="20D633EE">
      <w:start w:val="1"/>
      <w:numFmt w:val="lowerLetter"/>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0" w15:restartNumberingAfterBreak="0">
    <w:nsid w:val="1F85795E"/>
    <w:multiLevelType w:val="hybridMultilevel"/>
    <w:tmpl w:val="B888E9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0DA14B7"/>
    <w:multiLevelType w:val="multilevel"/>
    <w:tmpl w:val="8C0C205E"/>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25A311E2"/>
    <w:multiLevelType w:val="hybridMultilevel"/>
    <w:tmpl w:val="A0B835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92D4D27"/>
    <w:multiLevelType w:val="hybridMultilevel"/>
    <w:tmpl w:val="1238492A"/>
    <w:lvl w:ilvl="0" w:tplc="91B8EBE6">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A774E3B"/>
    <w:multiLevelType w:val="multilevel"/>
    <w:tmpl w:val="50926FDC"/>
    <w:lvl w:ilvl="0">
      <w:start w:val="2"/>
      <w:numFmt w:val="decimal"/>
      <w:lvlText w:val="%1."/>
      <w:lvlJc w:val="left"/>
      <w:pPr>
        <w:ind w:left="450" w:hanging="450"/>
      </w:pPr>
      <w:rPr>
        <w:rFonts w:hint="default"/>
        <w:b/>
        <w:u w:val="single"/>
      </w:rPr>
    </w:lvl>
    <w:lvl w:ilvl="1">
      <w:start w:val="1"/>
      <w:numFmt w:val="decimal"/>
      <w:lvlText w:val="%1.%2-"/>
      <w:lvlJc w:val="left"/>
      <w:pPr>
        <w:ind w:left="720" w:hanging="720"/>
      </w:pPr>
      <w:rPr>
        <w:rFonts w:hint="default"/>
        <w:b/>
        <w:u w:val="none"/>
      </w:rPr>
    </w:lvl>
    <w:lvl w:ilvl="2">
      <w:start w:val="1"/>
      <w:numFmt w:val="decimal"/>
      <w:lvlText w:val="%1.%2-%3."/>
      <w:lvlJc w:val="left"/>
      <w:pPr>
        <w:ind w:left="1080" w:hanging="1080"/>
      </w:pPr>
      <w:rPr>
        <w:rFonts w:hint="default"/>
        <w:b/>
        <w:u w:val="single"/>
      </w:rPr>
    </w:lvl>
    <w:lvl w:ilvl="3">
      <w:start w:val="1"/>
      <w:numFmt w:val="decimal"/>
      <w:lvlText w:val="%1.%2-%3.%4."/>
      <w:lvlJc w:val="left"/>
      <w:pPr>
        <w:ind w:left="1080" w:hanging="1080"/>
      </w:pPr>
      <w:rPr>
        <w:rFonts w:hint="default"/>
        <w:b/>
        <w:u w:val="single"/>
      </w:rPr>
    </w:lvl>
    <w:lvl w:ilvl="4">
      <w:start w:val="1"/>
      <w:numFmt w:val="decimal"/>
      <w:lvlText w:val="%1.%2-%3.%4.%5."/>
      <w:lvlJc w:val="left"/>
      <w:pPr>
        <w:ind w:left="1440" w:hanging="1440"/>
      </w:pPr>
      <w:rPr>
        <w:rFonts w:hint="default"/>
        <w:b/>
        <w:u w:val="single"/>
      </w:rPr>
    </w:lvl>
    <w:lvl w:ilvl="5">
      <w:start w:val="1"/>
      <w:numFmt w:val="decimal"/>
      <w:lvlText w:val="%1.%2-%3.%4.%5.%6."/>
      <w:lvlJc w:val="left"/>
      <w:pPr>
        <w:ind w:left="1800" w:hanging="1800"/>
      </w:pPr>
      <w:rPr>
        <w:rFonts w:hint="default"/>
        <w:b/>
        <w:u w:val="single"/>
      </w:rPr>
    </w:lvl>
    <w:lvl w:ilvl="6">
      <w:start w:val="1"/>
      <w:numFmt w:val="decimal"/>
      <w:lvlText w:val="%1.%2-%3.%4.%5.%6.%7."/>
      <w:lvlJc w:val="left"/>
      <w:pPr>
        <w:ind w:left="1800" w:hanging="1800"/>
      </w:pPr>
      <w:rPr>
        <w:rFonts w:hint="default"/>
        <w:b/>
        <w:u w:val="single"/>
      </w:rPr>
    </w:lvl>
    <w:lvl w:ilvl="7">
      <w:start w:val="1"/>
      <w:numFmt w:val="decimal"/>
      <w:lvlText w:val="%1.%2-%3.%4.%5.%6.%7.%8."/>
      <w:lvlJc w:val="left"/>
      <w:pPr>
        <w:ind w:left="2160" w:hanging="2160"/>
      </w:pPr>
      <w:rPr>
        <w:rFonts w:hint="default"/>
        <w:b/>
        <w:u w:val="single"/>
      </w:rPr>
    </w:lvl>
    <w:lvl w:ilvl="8">
      <w:start w:val="1"/>
      <w:numFmt w:val="decimal"/>
      <w:lvlText w:val="%1.%2-%3.%4.%5.%6.%7.%8.%9."/>
      <w:lvlJc w:val="left"/>
      <w:pPr>
        <w:ind w:left="2520" w:hanging="2520"/>
      </w:pPr>
      <w:rPr>
        <w:rFonts w:hint="default"/>
        <w:b/>
        <w:u w:val="single"/>
      </w:rPr>
    </w:lvl>
  </w:abstractNum>
  <w:abstractNum w:abstractNumId="15" w15:restartNumberingAfterBreak="0">
    <w:nsid w:val="2E581C53"/>
    <w:multiLevelType w:val="hybridMultilevel"/>
    <w:tmpl w:val="A030F3C0"/>
    <w:lvl w:ilvl="0" w:tplc="B986E020">
      <w:numFmt w:val="bullet"/>
      <w:lvlText w:val="-"/>
      <w:lvlJc w:val="left"/>
      <w:pPr>
        <w:tabs>
          <w:tab w:val="num" w:pos="794"/>
        </w:tabs>
        <w:ind w:left="794" w:hanging="397"/>
      </w:pPr>
      <w:rPr>
        <w:rFonts w:ascii="Times New Roman" w:eastAsia="Times New Roman" w:hAnsi="Times New Roman" w:cs="Times New Roman" w:hint="default"/>
      </w:rPr>
    </w:lvl>
    <w:lvl w:ilvl="1" w:tplc="040C0003" w:tentative="1">
      <w:start w:val="1"/>
      <w:numFmt w:val="bullet"/>
      <w:lvlText w:val="o"/>
      <w:lvlJc w:val="left"/>
      <w:pPr>
        <w:tabs>
          <w:tab w:val="num" w:pos="1837"/>
        </w:tabs>
        <w:ind w:left="1837" w:hanging="360"/>
      </w:pPr>
      <w:rPr>
        <w:rFonts w:ascii="Courier New" w:hAnsi="Courier New" w:cs="Courier New" w:hint="default"/>
      </w:rPr>
    </w:lvl>
    <w:lvl w:ilvl="2" w:tplc="040C0005" w:tentative="1">
      <w:start w:val="1"/>
      <w:numFmt w:val="bullet"/>
      <w:lvlText w:val=""/>
      <w:lvlJc w:val="left"/>
      <w:pPr>
        <w:tabs>
          <w:tab w:val="num" w:pos="2557"/>
        </w:tabs>
        <w:ind w:left="2557" w:hanging="360"/>
      </w:pPr>
      <w:rPr>
        <w:rFonts w:ascii="Wingdings" w:hAnsi="Wingdings" w:hint="default"/>
      </w:rPr>
    </w:lvl>
    <w:lvl w:ilvl="3" w:tplc="040C0001" w:tentative="1">
      <w:start w:val="1"/>
      <w:numFmt w:val="bullet"/>
      <w:lvlText w:val=""/>
      <w:lvlJc w:val="left"/>
      <w:pPr>
        <w:tabs>
          <w:tab w:val="num" w:pos="3277"/>
        </w:tabs>
        <w:ind w:left="3277" w:hanging="360"/>
      </w:pPr>
      <w:rPr>
        <w:rFonts w:ascii="Symbol" w:hAnsi="Symbol" w:hint="default"/>
      </w:rPr>
    </w:lvl>
    <w:lvl w:ilvl="4" w:tplc="040C0003" w:tentative="1">
      <w:start w:val="1"/>
      <w:numFmt w:val="bullet"/>
      <w:lvlText w:val="o"/>
      <w:lvlJc w:val="left"/>
      <w:pPr>
        <w:tabs>
          <w:tab w:val="num" w:pos="3997"/>
        </w:tabs>
        <w:ind w:left="3997" w:hanging="360"/>
      </w:pPr>
      <w:rPr>
        <w:rFonts w:ascii="Courier New" w:hAnsi="Courier New" w:cs="Courier New" w:hint="default"/>
      </w:rPr>
    </w:lvl>
    <w:lvl w:ilvl="5" w:tplc="040C0005" w:tentative="1">
      <w:start w:val="1"/>
      <w:numFmt w:val="bullet"/>
      <w:lvlText w:val=""/>
      <w:lvlJc w:val="left"/>
      <w:pPr>
        <w:tabs>
          <w:tab w:val="num" w:pos="4717"/>
        </w:tabs>
        <w:ind w:left="4717" w:hanging="360"/>
      </w:pPr>
      <w:rPr>
        <w:rFonts w:ascii="Wingdings" w:hAnsi="Wingdings" w:hint="default"/>
      </w:rPr>
    </w:lvl>
    <w:lvl w:ilvl="6" w:tplc="040C0001" w:tentative="1">
      <w:start w:val="1"/>
      <w:numFmt w:val="bullet"/>
      <w:lvlText w:val=""/>
      <w:lvlJc w:val="left"/>
      <w:pPr>
        <w:tabs>
          <w:tab w:val="num" w:pos="5437"/>
        </w:tabs>
        <w:ind w:left="5437" w:hanging="360"/>
      </w:pPr>
      <w:rPr>
        <w:rFonts w:ascii="Symbol" w:hAnsi="Symbol" w:hint="default"/>
      </w:rPr>
    </w:lvl>
    <w:lvl w:ilvl="7" w:tplc="040C0003" w:tentative="1">
      <w:start w:val="1"/>
      <w:numFmt w:val="bullet"/>
      <w:lvlText w:val="o"/>
      <w:lvlJc w:val="left"/>
      <w:pPr>
        <w:tabs>
          <w:tab w:val="num" w:pos="6157"/>
        </w:tabs>
        <w:ind w:left="6157" w:hanging="360"/>
      </w:pPr>
      <w:rPr>
        <w:rFonts w:ascii="Courier New" w:hAnsi="Courier New" w:cs="Courier New" w:hint="default"/>
      </w:rPr>
    </w:lvl>
    <w:lvl w:ilvl="8" w:tplc="040C0005" w:tentative="1">
      <w:start w:val="1"/>
      <w:numFmt w:val="bullet"/>
      <w:lvlText w:val=""/>
      <w:lvlJc w:val="left"/>
      <w:pPr>
        <w:tabs>
          <w:tab w:val="num" w:pos="6877"/>
        </w:tabs>
        <w:ind w:left="6877" w:hanging="360"/>
      </w:pPr>
      <w:rPr>
        <w:rFonts w:ascii="Wingdings" w:hAnsi="Wingdings" w:hint="default"/>
      </w:rPr>
    </w:lvl>
  </w:abstractNum>
  <w:abstractNum w:abstractNumId="16" w15:restartNumberingAfterBreak="0">
    <w:nsid w:val="32F35889"/>
    <w:multiLevelType w:val="hybridMultilevel"/>
    <w:tmpl w:val="83E21AAE"/>
    <w:lvl w:ilvl="0" w:tplc="B986E020">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38B17DE"/>
    <w:multiLevelType w:val="hybridMultilevel"/>
    <w:tmpl w:val="0F1E37C0"/>
    <w:lvl w:ilvl="0" w:tplc="2A6E0B54">
      <w:start w:val="1"/>
      <w:numFmt w:val="lowerLetter"/>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8" w15:restartNumberingAfterBreak="0">
    <w:nsid w:val="35A40538"/>
    <w:multiLevelType w:val="hybridMultilevel"/>
    <w:tmpl w:val="B980FE1C"/>
    <w:lvl w:ilvl="0" w:tplc="0784D3BA">
      <w:start w:val="1"/>
      <w:numFmt w:val="decimal"/>
      <w:lvlText w:val="%1-"/>
      <w:lvlJc w:val="left"/>
      <w:pPr>
        <w:ind w:left="1785" w:hanging="360"/>
      </w:pPr>
      <w:rPr>
        <w:rFonts w:ascii="Times New Roman" w:eastAsiaTheme="minorHAnsi" w:hAnsi="Times New Roman" w:cstheme="minorBidi"/>
      </w:rPr>
    </w:lvl>
    <w:lvl w:ilvl="1" w:tplc="040C0019">
      <w:start w:val="1"/>
      <w:numFmt w:val="lowerLetter"/>
      <w:lvlText w:val="%2."/>
      <w:lvlJc w:val="left"/>
      <w:pPr>
        <w:ind w:left="2505" w:hanging="360"/>
      </w:pPr>
    </w:lvl>
    <w:lvl w:ilvl="2" w:tplc="41D62718">
      <w:start w:val="1"/>
      <w:numFmt w:val="lowerLetter"/>
      <w:lvlText w:val="%3-"/>
      <w:lvlJc w:val="left"/>
      <w:pPr>
        <w:ind w:left="3405" w:hanging="360"/>
      </w:pPr>
      <w:rPr>
        <w:rFonts w:hint="default"/>
        <w:b/>
      </w:rPr>
    </w:lvl>
    <w:lvl w:ilvl="3" w:tplc="040C000F" w:tentative="1">
      <w:start w:val="1"/>
      <w:numFmt w:val="decimal"/>
      <w:lvlText w:val="%4."/>
      <w:lvlJc w:val="left"/>
      <w:pPr>
        <w:ind w:left="3945" w:hanging="360"/>
      </w:pPr>
    </w:lvl>
    <w:lvl w:ilvl="4" w:tplc="040C0019" w:tentative="1">
      <w:start w:val="1"/>
      <w:numFmt w:val="lowerLetter"/>
      <w:lvlText w:val="%5."/>
      <w:lvlJc w:val="left"/>
      <w:pPr>
        <w:ind w:left="4665" w:hanging="360"/>
      </w:pPr>
    </w:lvl>
    <w:lvl w:ilvl="5" w:tplc="040C001B" w:tentative="1">
      <w:start w:val="1"/>
      <w:numFmt w:val="lowerRoman"/>
      <w:lvlText w:val="%6."/>
      <w:lvlJc w:val="right"/>
      <w:pPr>
        <w:ind w:left="5385" w:hanging="180"/>
      </w:pPr>
    </w:lvl>
    <w:lvl w:ilvl="6" w:tplc="040C000F" w:tentative="1">
      <w:start w:val="1"/>
      <w:numFmt w:val="decimal"/>
      <w:lvlText w:val="%7."/>
      <w:lvlJc w:val="left"/>
      <w:pPr>
        <w:ind w:left="6105" w:hanging="360"/>
      </w:pPr>
    </w:lvl>
    <w:lvl w:ilvl="7" w:tplc="040C0019" w:tentative="1">
      <w:start w:val="1"/>
      <w:numFmt w:val="lowerLetter"/>
      <w:lvlText w:val="%8."/>
      <w:lvlJc w:val="left"/>
      <w:pPr>
        <w:ind w:left="6825" w:hanging="360"/>
      </w:pPr>
    </w:lvl>
    <w:lvl w:ilvl="8" w:tplc="040C001B" w:tentative="1">
      <w:start w:val="1"/>
      <w:numFmt w:val="lowerRoman"/>
      <w:lvlText w:val="%9."/>
      <w:lvlJc w:val="right"/>
      <w:pPr>
        <w:ind w:left="7545" w:hanging="180"/>
      </w:pPr>
    </w:lvl>
  </w:abstractNum>
  <w:abstractNum w:abstractNumId="19" w15:restartNumberingAfterBreak="0">
    <w:nsid w:val="37B4309F"/>
    <w:multiLevelType w:val="hybridMultilevel"/>
    <w:tmpl w:val="DC846E22"/>
    <w:lvl w:ilvl="0" w:tplc="291445D2">
      <w:start w:val="1"/>
      <w:numFmt w:val="decimal"/>
      <w:lvlText w:val="%1-"/>
      <w:lvlJc w:val="left"/>
      <w:pPr>
        <w:ind w:left="1785" w:hanging="360"/>
      </w:pPr>
      <w:rPr>
        <w:rFonts w:hint="default"/>
      </w:rPr>
    </w:lvl>
    <w:lvl w:ilvl="1" w:tplc="040C0019" w:tentative="1">
      <w:start w:val="1"/>
      <w:numFmt w:val="lowerLetter"/>
      <w:lvlText w:val="%2."/>
      <w:lvlJc w:val="left"/>
      <w:pPr>
        <w:ind w:left="2505" w:hanging="360"/>
      </w:pPr>
    </w:lvl>
    <w:lvl w:ilvl="2" w:tplc="040C001B" w:tentative="1">
      <w:start w:val="1"/>
      <w:numFmt w:val="lowerRoman"/>
      <w:lvlText w:val="%3."/>
      <w:lvlJc w:val="right"/>
      <w:pPr>
        <w:ind w:left="3225" w:hanging="180"/>
      </w:pPr>
    </w:lvl>
    <w:lvl w:ilvl="3" w:tplc="040C000F" w:tentative="1">
      <w:start w:val="1"/>
      <w:numFmt w:val="decimal"/>
      <w:lvlText w:val="%4."/>
      <w:lvlJc w:val="left"/>
      <w:pPr>
        <w:ind w:left="3945" w:hanging="360"/>
      </w:pPr>
    </w:lvl>
    <w:lvl w:ilvl="4" w:tplc="040C0019" w:tentative="1">
      <w:start w:val="1"/>
      <w:numFmt w:val="lowerLetter"/>
      <w:lvlText w:val="%5."/>
      <w:lvlJc w:val="left"/>
      <w:pPr>
        <w:ind w:left="4665" w:hanging="360"/>
      </w:pPr>
    </w:lvl>
    <w:lvl w:ilvl="5" w:tplc="040C001B" w:tentative="1">
      <w:start w:val="1"/>
      <w:numFmt w:val="lowerRoman"/>
      <w:lvlText w:val="%6."/>
      <w:lvlJc w:val="right"/>
      <w:pPr>
        <w:ind w:left="5385" w:hanging="180"/>
      </w:pPr>
    </w:lvl>
    <w:lvl w:ilvl="6" w:tplc="040C000F" w:tentative="1">
      <w:start w:val="1"/>
      <w:numFmt w:val="decimal"/>
      <w:lvlText w:val="%7."/>
      <w:lvlJc w:val="left"/>
      <w:pPr>
        <w:ind w:left="6105" w:hanging="360"/>
      </w:pPr>
    </w:lvl>
    <w:lvl w:ilvl="7" w:tplc="040C0019" w:tentative="1">
      <w:start w:val="1"/>
      <w:numFmt w:val="lowerLetter"/>
      <w:lvlText w:val="%8."/>
      <w:lvlJc w:val="left"/>
      <w:pPr>
        <w:ind w:left="6825" w:hanging="360"/>
      </w:pPr>
    </w:lvl>
    <w:lvl w:ilvl="8" w:tplc="040C001B" w:tentative="1">
      <w:start w:val="1"/>
      <w:numFmt w:val="lowerRoman"/>
      <w:lvlText w:val="%9."/>
      <w:lvlJc w:val="right"/>
      <w:pPr>
        <w:ind w:left="7545" w:hanging="180"/>
      </w:pPr>
    </w:lvl>
  </w:abstractNum>
  <w:abstractNum w:abstractNumId="20" w15:restartNumberingAfterBreak="0">
    <w:nsid w:val="3F0C0115"/>
    <w:multiLevelType w:val="hybridMultilevel"/>
    <w:tmpl w:val="CF9E5532"/>
    <w:lvl w:ilvl="0" w:tplc="040C0009">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1" w15:restartNumberingAfterBreak="0">
    <w:nsid w:val="405C4D3C"/>
    <w:multiLevelType w:val="hybridMultilevel"/>
    <w:tmpl w:val="A7A4CB66"/>
    <w:lvl w:ilvl="0" w:tplc="9E687292">
      <w:numFmt w:val="bullet"/>
      <w:lvlText w:val="-"/>
      <w:lvlJc w:val="left"/>
      <w:pPr>
        <w:ind w:left="720" w:hanging="360"/>
      </w:pPr>
      <w:rPr>
        <w:rFonts w:ascii="Century Gothic" w:eastAsia="Calibri" w:hAnsi="Century Gothic"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73D3701"/>
    <w:multiLevelType w:val="hybridMultilevel"/>
    <w:tmpl w:val="0E427504"/>
    <w:lvl w:ilvl="0" w:tplc="A32C441E">
      <w:start w:val="1"/>
      <w:numFmt w:val="upperRoman"/>
      <w:lvlText w:val="%1-"/>
      <w:lvlJc w:val="left"/>
      <w:pPr>
        <w:ind w:left="1425" w:hanging="720"/>
      </w:pPr>
      <w:rPr>
        <w:rFonts w:ascii="Times New Roman" w:hAnsi="Times New Roman" w:cs="Times New Roman" w:hint="default"/>
      </w:rPr>
    </w:lvl>
    <w:lvl w:ilvl="1" w:tplc="040C0019" w:tentative="1">
      <w:start w:val="1"/>
      <w:numFmt w:val="lowerLetter"/>
      <w:lvlText w:val="%2."/>
      <w:lvlJc w:val="left"/>
      <w:pPr>
        <w:ind w:left="1785" w:hanging="360"/>
      </w:pPr>
    </w:lvl>
    <w:lvl w:ilvl="2" w:tplc="040C001B" w:tentative="1">
      <w:start w:val="1"/>
      <w:numFmt w:val="lowerRoman"/>
      <w:lvlText w:val="%3."/>
      <w:lvlJc w:val="right"/>
      <w:pPr>
        <w:ind w:left="2505" w:hanging="180"/>
      </w:pPr>
    </w:lvl>
    <w:lvl w:ilvl="3" w:tplc="040C000F" w:tentative="1">
      <w:start w:val="1"/>
      <w:numFmt w:val="decimal"/>
      <w:lvlText w:val="%4."/>
      <w:lvlJc w:val="left"/>
      <w:pPr>
        <w:ind w:left="3225" w:hanging="360"/>
      </w:pPr>
    </w:lvl>
    <w:lvl w:ilvl="4" w:tplc="040C0019" w:tentative="1">
      <w:start w:val="1"/>
      <w:numFmt w:val="lowerLetter"/>
      <w:lvlText w:val="%5."/>
      <w:lvlJc w:val="left"/>
      <w:pPr>
        <w:ind w:left="3945" w:hanging="360"/>
      </w:pPr>
    </w:lvl>
    <w:lvl w:ilvl="5" w:tplc="040C001B" w:tentative="1">
      <w:start w:val="1"/>
      <w:numFmt w:val="lowerRoman"/>
      <w:lvlText w:val="%6."/>
      <w:lvlJc w:val="right"/>
      <w:pPr>
        <w:ind w:left="4665" w:hanging="180"/>
      </w:pPr>
    </w:lvl>
    <w:lvl w:ilvl="6" w:tplc="040C000F" w:tentative="1">
      <w:start w:val="1"/>
      <w:numFmt w:val="decimal"/>
      <w:lvlText w:val="%7."/>
      <w:lvlJc w:val="left"/>
      <w:pPr>
        <w:ind w:left="5385" w:hanging="360"/>
      </w:pPr>
    </w:lvl>
    <w:lvl w:ilvl="7" w:tplc="040C0019" w:tentative="1">
      <w:start w:val="1"/>
      <w:numFmt w:val="lowerLetter"/>
      <w:lvlText w:val="%8."/>
      <w:lvlJc w:val="left"/>
      <w:pPr>
        <w:ind w:left="6105" w:hanging="360"/>
      </w:pPr>
    </w:lvl>
    <w:lvl w:ilvl="8" w:tplc="040C001B" w:tentative="1">
      <w:start w:val="1"/>
      <w:numFmt w:val="lowerRoman"/>
      <w:lvlText w:val="%9."/>
      <w:lvlJc w:val="right"/>
      <w:pPr>
        <w:ind w:left="6825" w:hanging="180"/>
      </w:pPr>
    </w:lvl>
  </w:abstractNum>
  <w:abstractNum w:abstractNumId="23" w15:restartNumberingAfterBreak="0">
    <w:nsid w:val="476E7B8B"/>
    <w:multiLevelType w:val="hybridMultilevel"/>
    <w:tmpl w:val="ACB66B06"/>
    <w:lvl w:ilvl="0" w:tplc="DA707764">
      <w:start w:val="1"/>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A597F51"/>
    <w:multiLevelType w:val="hybridMultilevel"/>
    <w:tmpl w:val="B20C0B96"/>
    <w:lvl w:ilvl="0" w:tplc="2EA282BA">
      <w:start w:val="1"/>
      <w:numFmt w:val="bullet"/>
      <w:lvlText w:val=""/>
      <w:lvlJc w:val="left"/>
      <w:pPr>
        <w:tabs>
          <w:tab w:val="num" w:pos="454"/>
        </w:tabs>
        <w:ind w:left="454" w:hanging="454"/>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EDD3455"/>
    <w:multiLevelType w:val="hybridMultilevel"/>
    <w:tmpl w:val="A7620EAE"/>
    <w:lvl w:ilvl="0" w:tplc="265281E6">
      <w:start w:val="2"/>
      <w:numFmt w:val="bullet"/>
      <w:lvlText w:val="-"/>
      <w:lvlJc w:val="left"/>
      <w:pPr>
        <w:ind w:left="720" w:hanging="360"/>
      </w:pPr>
      <w:rPr>
        <w:rFonts w:ascii="Calibri" w:eastAsia="Calibri" w:hAnsi="Calibri"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0E40C2D"/>
    <w:multiLevelType w:val="multilevel"/>
    <w:tmpl w:val="7BA4A71C"/>
    <w:lvl w:ilvl="0">
      <w:start w:val="1"/>
      <w:numFmt w:val="decimal"/>
      <w:lvlText w:val="%1."/>
      <w:lvlJc w:val="left"/>
      <w:pPr>
        <w:ind w:left="555" w:hanging="555"/>
      </w:pPr>
      <w:rPr>
        <w:rFonts w:ascii="Times New Roman" w:hAnsi="Times New Roman" w:hint="default"/>
        <w:b w:val="0"/>
      </w:rPr>
    </w:lvl>
    <w:lvl w:ilvl="1">
      <w:start w:val="3"/>
      <w:numFmt w:val="decimal"/>
      <w:lvlText w:val="%1.%2."/>
      <w:lvlJc w:val="left"/>
      <w:pPr>
        <w:ind w:left="900" w:hanging="720"/>
      </w:pPr>
      <w:rPr>
        <w:rFonts w:ascii="Times New Roman" w:hAnsi="Times New Roman" w:hint="default"/>
        <w:b w:val="0"/>
      </w:rPr>
    </w:lvl>
    <w:lvl w:ilvl="2">
      <w:start w:val="1"/>
      <w:numFmt w:val="decimal"/>
      <w:lvlText w:val="%1.%2.%3-"/>
      <w:lvlJc w:val="left"/>
      <w:pPr>
        <w:ind w:left="1080" w:hanging="720"/>
      </w:pPr>
      <w:rPr>
        <w:rFonts w:ascii="Century Gothic" w:hAnsi="Century Gothic" w:hint="default"/>
        <w:b/>
      </w:rPr>
    </w:lvl>
    <w:lvl w:ilvl="3">
      <w:start w:val="1"/>
      <w:numFmt w:val="decimal"/>
      <w:lvlText w:val="%1.%2.%3-%4."/>
      <w:lvlJc w:val="left"/>
      <w:pPr>
        <w:ind w:left="1620" w:hanging="1080"/>
      </w:pPr>
      <w:rPr>
        <w:rFonts w:ascii="Times New Roman" w:hAnsi="Times New Roman" w:hint="default"/>
        <w:b w:val="0"/>
      </w:rPr>
    </w:lvl>
    <w:lvl w:ilvl="4">
      <w:start w:val="1"/>
      <w:numFmt w:val="decimal"/>
      <w:lvlText w:val="%1.%2.%3-%4.%5."/>
      <w:lvlJc w:val="left"/>
      <w:pPr>
        <w:ind w:left="2160" w:hanging="1440"/>
      </w:pPr>
      <w:rPr>
        <w:rFonts w:ascii="Times New Roman" w:hAnsi="Times New Roman" w:hint="default"/>
        <w:b w:val="0"/>
      </w:rPr>
    </w:lvl>
    <w:lvl w:ilvl="5">
      <w:start w:val="1"/>
      <w:numFmt w:val="decimal"/>
      <w:lvlText w:val="%1.%2.%3-%4.%5.%6."/>
      <w:lvlJc w:val="left"/>
      <w:pPr>
        <w:ind w:left="2340" w:hanging="1440"/>
      </w:pPr>
      <w:rPr>
        <w:rFonts w:ascii="Times New Roman" w:hAnsi="Times New Roman" w:hint="default"/>
        <w:b w:val="0"/>
      </w:rPr>
    </w:lvl>
    <w:lvl w:ilvl="6">
      <w:start w:val="1"/>
      <w:numFmt w:val="decimal"/>
      <w:lvlText w:val="%1.%2.%3-%4.%5.%6.%7."/>
      <w:lvlJc w:val="left"/>
      <w:pPr>
        <w:ind w:left="2880" w:hanging="1800"/>
      </w:pPr>
      <w:rPr>
        <w:rFonts w:ascii="Times New Roman" w:hAnsi="Times New Roman" w:hint="default"/>
        <w:b w:val="0"/>
      </w:rPr>
    </w:lvl>
    <w:lvl w:ilvl="7">
      <w:start w:val="1"/>
      <w:numFmt w:val="decimal"/>
      <w:lvlText w:val="%1.%2.%3-%4.%5.%6.%7.%8."/>
      <w:lvlJc w:val="left"/>
      <w:pPr>
        <w:ind w:left="3060" w:hanging="1800"/>
      </w:pPr>
      <w:rPr>
        <w:rFonts w:ascii="Times New Roman" w:hAnsi="Times New Roman" w:hint="default"/>
        <w:b w:val="0"/>
      </w:rPr>
    </w:lvl>
    <w:lvl w:ilvl="8">
      <w:start w:val="1"/>
      <w:numFmt w:val="decimal"/>
      <w:lvlText w:val="%1.%2.%3-%4.%5.%6.%7.%8.%9."/>
      <w:lvlJc w:val="left"/>
      <w:pPr>
        <w:ind w:left="3600" w:hanging="2160"/>
      </w:pPr>
      <w:rPr>
        <w:rFonts w:ascii="Times New Roman" w:hAnsi="Times New Roman" w:hint="default"/>
        <w:b w:val="0"/>
      </w:rPr>
    </w:lvl>
  </w:abstractNum>
  <w:abstractNum w:abstractNumId="27" w15:restartNumberingAfterBreak="0">
    <w:nsid w:val="5AA47E44"/>
    <w:multiLevelType w:val="hybridMultilevel"/>
    <w:tmpl w:val="E250924C"/>
    <w:lvl w:ilvl="0" w:tplc="6B3C4FD4">
      <w:start w:val="1"/>
      <w:numFmt w:val="lowerLetter"/>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8" w15:restartNumberingAfterBreak="0">
    <w:nsid w:val="5AA81A86"/>
    <w:multiLevelType w:val="hybridMultilevel"/>
    <w:tmpl w:val="7D92A986"/>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9" w15:restartNumberingAfterBreak="0">
    <w:nsid w:val="5BF47A6A"/>
    <w:multiLevelType w:val="hybridMultilevel"/>
    <w:tmpl w:val="E92A82E2"/>
    <w:lvl w:ilvl="0" w:tplc="98F222BA">
      <w:start w:val="1"/>
      <w:numFmt w:val="lowerLetter"/>
      <w:lvlText w:val="%1-"/>
      <w:lvlJc w:val="left"/>
      <w:pPr>
        <w:ind w:left="1440" w:hanging="360"/>
      </w:pPr>
      <w:rPr>
        <w:rFonts w:hint="default"/>
        <w:b/>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30" w15:restartNumberingAfterBreak="0">
    <w:nsid w:val="60AE36D2"/>
    <w:multiLevelType w:val="multilevel"/>
    <w:tmpl w:val="B8C6304E"/>
    <w:lvl w:ilvl="0">
      <w:start w:val="1"/>
      <w:numFmt w:val="decimal"/>
      <w:lvlText w:val="%1."/>
      <w:lvlJc w:val="left"/>
      <w:pPr>
        <w:ind w:left="660" w:hanging="660"/>
      </w:pPr>
      <w:rPr>
        <w:rFonts w:hint="default"/>
      </w:rPr>
    </w:lvl>
    <w:lvl w:ilvl="1">
      <w:start w:val="2"/>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2160" w:hanging="144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31" w15:restartNumberingAfterBreak="0">
    <w:nsid w:val="62907DC7"/>
    <w:multiLevelType w:val="hybridMultilevel"/>
    <w:tmpl w:val="9C9A555C"/>
    <w:lvl w:ilvl="0" w:tplc="9432A528">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62C1611A"/>
    <w:multiLevelType w:val="hybridMultilevel"/>
    <w:tmpl w:val="8CAC0F98"/>
    <w:lvl w:ilvl="0" w:tplc="89AE5F94">
      <w:start w:val="1"/>
      <w:numFmt w:val="decimal"/>
      <w:lvlText w:val="%1-"/>
      <w:lvlJc w:val="left"/>
      <w:pPr>
        <w:ind w:left="720" w:hanging="360"/>
      </w:pPr>
      <w:rPr>
        <w:rFonts w:eastAsia="Calibri" w:hint="default"/>
        <w:b/>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67C07959"/>
    <w:multiLevelType w:val="hybridMultilevel"/>
    <w:tmpl w:val="195A0546"/>
    <w:lvl w:ilvl="0" w:tplc="A90CD57C">
      <w:start w:val="1"/>
      <w:numFmt w:val="lowerLetter"/>
      <w:lvlText w:val="%1-"/>
      <w:lvlJc w:val="left"/>
      <w:pPr>
        <w:ind w:left="720" w:hanging="360"/>
      </w:pPr>
      <w:rPr>
        <w:rFonts w:eastAsia="Calibri"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68D462F5"/>
    <w:multiLevelType w:val="hybridMultilevel"/>
    <w:tmpl w:val="43D6CBA2"/>
    <w:lvl w:ilvl="0" w:tplc="650CF908">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5" w15:restartNumberingAfterBreak="0">
    <w:nsid w:val="693A2E04"/>
    <w:multiLevelType w:val="hybridMultilevel"/>
    <w:tmpl w:val="19788AC2"/>
    <w:lvl w:ilvl="0" w:tplc="369A3B3E">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6975097D"/>
    <w:multiLevelType w:val="hybridMultilevel"/>
    <w:tmpl w:val="630C5324"/>
    <w:lvl w:ilvl="0" w:tplc="E1AAB0CA">
      <w:start w:val="1"/>
      <w:numFmt w:val="upperRoman"/>
      <w:lvlText w:val="%1-"/>
      <w:lvlJc w:val="left"/>
      <w:pPr>
        <w:ind w:left="1425" w:hanging="720"/>
      </w:pPr>
      <w:rPr>
        <w:rFonts w:ascii="Times New Roman" w:hAnsi="Times New Roman" w:cs="Times New Roman" w:hint="default"/>
      </w:rPr>
    </w:lvl>
    <w:lvl w:ilvl="1" w:tplc="040C0019" w:tentative="1">
      <w:start w:val="1"/>
      <w:numFmt w:val="lowerLetter"/>
      <w:lvlText w:val="%2."/>
      <w:lvlJc w:val="left"/>
      <w:pPr>
        <w:ind w:left="1785" w:hanging="360"/>
      </w:pPr>
    </w:lvl>
    <w:lvl w:ilvl="2" w:tplc="040C001B" w:tentative="1">
      <w:start w:val="1"/>
      <w:numFmt w:val="lowerRoman"/>
      <w:lvlText w:val="%3."/>
      <w:lvlJc w:val="right"/>
      <w:pPr>
        <w:ind w:left="2505" w:hanging="180"/>
      </w:pPr>
    </w:lvl>
    <w:lvl w:ilvl="3" w:tplc="040C000F" w:tentative="1">
      <w:start w:val="1"/>
      <w:numFmt w:val="decimal"/>
      <w:lvlText w:val="%4."/>
      <w:lvlJc w:val="left"/>
      <w:pPr>
        <w:ind w:left="3225" w:hanging="360"/>
      </w:pPr>
    </w:lvl>
    <w:lvl w:ilvl="4" w:tplc="040C0019" w:tentative="1">
      <w:start w:val="1"/>
      <w:numFmt w:val="lowerLetter"/>
      <w:lvlText w:val="%5."/>
      <w:lvlJc w:val="left"/>
      <w:pPr>
        <w:ind w:left="3945" w:hanging="360"/>
      </w:pPr>
    </w:lvl>
    <w:lvl w:ilvl="5" w:tplc="040C001B" w:tentative="1">
      <w:start w:val="1"/>
      <w:numFmt w:val="lowerRoman"/>
      <w:lvlText w:val="%6."/>
      <w:lvlJc w:val="right"/>
      <w:pPr>
        <w:ind w:left="4665" w:hanging="180"/>
      </w:pPr>
    </w:lvl>
    <w:lvl w:ilvl="6" w:tplc="040C000F" w:tentative="1">
      <w:start w:val="1"/>
      <w:numFmt w:val="decimal"/>
      <w:lvlText w:val="%7."/>
      <w:lvlJc w:val="left"/>
      <w:pPr>
        <w:ind w:left="5385" w:hanging="360"/>
      </w:pPr>
    </w:lvl>
    <w:lvl w:ilvl="7" w:tplc="040C0019" w:tentative="1">
      <w:start w:val="1"/>
      <w:numFmt w:val="lowerLetter"/>
      <w:lvlText w:val="%8."/>
      <w:lvlJc w:val="left"/>
      <w:pPr>
        <w:ind w:left="6105" w:hanging="360"/>
      </w:pPr>
    </w:lvl>
    <w:lvl w:ilvl="8" w:tplc="040C001B" w:tentative="1">
      <w:start w:val="1"/>
      <w:numFmt w:val="lowerRoman"/>
      <w:lvlText w:val="%9."/>
      <w:lvlJc w:val="right"/>
      <w:pPr>
        <w:ind w:left="6825" w:hanging="180"/>
      </w:pPr>
    </w:lvl>
  </w:abstractNum>
  <w:abstractNum w:abstractNumId="37" w15:restartNumberingAfterBreak="0">
    <w:nsid w:val="6A411176"/>
    <w:multiLevelType w:val="hybridMultilevel"/>
    <w:tmpl w:val="E5DA84B8"/>
    <w:lvl w:ilvl="0" w:tplc="D0D4072E">
      <w:start w:val="1"/>
      <w:numFmt w:val="upperRoman"/>
      <w:lvlText w:val="%1-"/>
      <w:lvlJc w:val="left"/>
      <w:pPr>
        <w:ind w:left="1146"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6F9614C4"/>
    <w:multiLevelType w:val="hybridMultilevel"/>
    <w:tmpl w:val="7AD4B29E"/>
    <w:lvl w:ilvl="0" w:tplc="157823AA">
      <w:start w:val="1"/>
      <w:numFmt w:val="decimal"/>
      <w:lvlText w:val="%1-"/>
      <w:lvlJc w:val="left"/>
      <w:pPr>
        <w:ind w:left="1785" w:hanging="360"/>
      </w:pPr>
      <w:rPr>
        <w:rFonts w:hint="default"/>
      </w:rPr>
    </w:lvl>
    <w:lvl w:ilvl="1" w:tplc="040C0019" w:tentative="1">
      <w:start w:val="1"/>
      <w:numFmt w:val="lowerLetter"/>
      <w:lvlText w:val="%2."/>
      <w:lvlJc w:val="left"/>
      <w:pPr>
        <w:ind w:left="2505" w:hanging="360"/>
      </w:pPr>
    </w:lvl>
    <w:lvl w:ilvl="2" w:tplc="040C001B" w:tentative="1">
      <w:start w:val="1"/>
      <w:numFmt w:val="lowerRoman"/>
      <w:lvlText w:val="%3."/>
      <w:lvlJc w:val="right"/>
      <w:pPr>
        <w:ind w:left="3225" w:hanging="180"/>
      </w:pPr>
    </w:lvl>
    <w:lvl w:ilvl="3" w:tplc="040C000F" w:tentative="1">
      <w:start w:val="1"/>
      <w:numFmt w:val="decimal"/>
      <w:lvlText w:val="%4."/>
      <w:lvlJc w:val="left"/>
      <w:pPr>
        <w:ind w:left="3945" w:hanging="360"/>
      </w:pPr>
    </w:lvl>
    <w:lvl w:ilvl="4" w:tplc="040C0019" w:tentative="1">
      <w:start w:val="1"/>
      <w:numFmt w:val="lowerLetter"/>
      <w:lvlText w:val="%5."/>
      <w:lvlJc w:val="left"/>
      <w:pPr>
        <w:ind w:left="4665" w:hanging="360"/>
      </w:pPr>
    </w:lvl>
    <w:lvl w:ilvl="5" w:tplc="040C001B" w:tentative="1">
      <w:start w:val="1"/>
      <w:numFmt w:val="lowerRoman"/>
      <w:lvlText w:val="%6."/>
      <w:lvlJc w:val="right"/>
      <w:pPr>
        <w:ind w:left="5385" w:hanging="180"/>
      </w:pPr>
    </w:lvl>
    <w:lvl w:ilvl="6" w:tplc="040C000F" w:tentative="1">
      <w:start w:val="1"/>
      <w:numFmt w:val="decimal"/>
      <w:lvlText w:val="%7."/>
      <w:lvlJc w:val="left"/>
      <w:pPr>
        <w:ind w:left="6105" w:hanging="360"/>
      </w:pPr>
    </w:lvl>
    <w:lvl w:ilvl="7" w:tplc="040C0019" w:tentative="1">
      <w:start w:val="1"/>
      <w:numFmt w:val="lowerLetter"/>
      <w:lvlText w:val="%8."/>
      <w:lvlJc w:val="left"/>
      <w:pPr>
        <w:ind w:left="6825" w:hanging="360"/>
      </w:pPr>
    </w:lvl>
    <w:lvl w:ilvl="8" w:tplc="040C001B" w:tentative="1">
      <w:start w:val="1"/>
      <w:numFmt w:val="lowerRoman"/>
      <w:lvlText w:val="%9."/>
      <w:lvlJc w:val="right"/>
      <w:pPr>
        <w:ind w:left="7545" w:hanging="180"/>
      </w:pPr>
    </w:lvl>
  </w:abstractNum>
  <w:abstractNum w:abstractNumId="39" w15:restartNumberingAfterBreak="0">
    <w:nsid w:val="71E53AF0"/>
    <w:multiLevelType w:val="hybridMultilevel"/>
    <w:tmpl w:val="7CFAEA3C"/>
    <w:lvl w:ilvl="0" w:tplc="91B8EBE6">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75B31311"/>
    <w:multiLevelType w:val="hybridMultilevel"/>
    <w:tmpl w:val="63041258"/>
    <w:lvl w:ilvl="0" w:tplc="3FA61AF4">
      <w:start w:val="1"/>
      <w:numFmt w:val="lowerLetter"/>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41" w15:restartNumberingAfterBreak="0">
    <w:nsid w:val="79F56C0A"/>
    <w:multiLevelType w:val="hybridMultilevel"/>
    <w:tmpl w:val="0E2C2D48"/>
    <w:lvl w:ilvl="0" w:tplc="5FCC691E">
      <w:start w:val="1"/>
      <w:numFmt w:val="upperRoman"/>
      <w:lvlText w:val="%1-"/>
      <w:lvlJc w:val="left"/>
      <w:pPr>
        <w:ind w:left="1425" w:hanging="720"/>
      </w:pPr>
      <w:rPr>
        <w:rFonts w:hint="default"/>
      </w:rPr>
    </w:lvl>
    <w:lvl w:ilvl="1" w:tplc="040C0019" w:tentative="1">
      <w:start w:val="1"/>
      <w:numFmt w:val="lowerLetter"/>
      <w:lvlText w:val="%2."/>
      <w:lvlJc w:val="left"/>
      <w:pPr>
        <w:ind w:left="1785" w:hanging="360"/>
      </w:pPr>
    </w:lvl>
    <w:lvl w:ilvl="2" w:tplc="040C001B" w:tentative="1">
      <w:start w:val="1"/>
      <w:numFmt w:val="lowerRoman"/>
      <w:lvlText w:val="%3."/>
      <w:lvlJc w:val="right"/>
      <w:pPr>
        <w:ind w:left="2505" w:hanging="180"/>
      </w:pPr>
    </w:lvl>
    <w:lvl w:ilvl="3" w:tplc="040C000F" w:tentative="1">
      <w:start w:val="1"/>
      <w:numFmt w:val="decimal"/>
      <w:lvlText w:val="%4."/>
      <w:lvlJc w:val="left"/>
      <w:pPr>
        <w:ind w:left="3225" w:hanging="360"/>
      </w:pPr>
    </w:lvl>
    <w:lvl w:ilvl="4" w:tplc="040C0019" w:tentative="1">
      <w:start w:val="1"/>
      <w:numFmt w:val="lowerLetter"/>
      <w:lvlText w:val="%5."/>
      <w:lvlJc w:val="left"/>
      <w:pPr>
        <w:ind w:left="3945" w:hanging="360"/>
      </w:pPr>
    </w:lvl>
    <w:lvl w:ilvl="5" w:tplc="040C001B" w:tentative="1">
      <w:start w:val="1"/>
      <w:numFmt w:val="lowerRoman"/>
      <w:lvlText w:val="%6."/>
      <w:lvlJc w:val="right"/>
      <w:pPr>
        <w:ind w:left="4665" w:hanging="180"/>
      </w:pPr>
    </w:lvl>
    <w:lvl w:ilvl="6" w:tplc="040C000F" w:tentative="1">
      <w:start w:val="1"/>
      <w:numFmt w:val="decimal"/>
      <w:lvlText w:val="%7."/>
      <w:lvlJc w:val="left"/>
      <w:pPr>
        <w:ind w:left="5385" w:hanging="360"/>
      </w:pPr>
    </w:lvl>
    <w:lvl w:ilvl="7" w:tplc="040C0019" w:tentative="1">
      <w:start w:val="1"/>
      <w:numFmt w:val="lowerLetter"/>
      <w:lvlText w:val="%8."/>
      <w:lvlJc w:val="left"/>
      <w:pPr>
        <w:ind w:left="6105" w:hanging="360"/>
      </w:pPr>
    </w:lvl>
    <w:lvl w:ilvl="8" w:tplc="040C001B" w:tentative="1">
      <w:start w:val="1"/>
      <w:numFmt w:val="lowerRoman"/>
      <w:lvlText w:val="%9."/>
      <w:lvlJc w:val="right"/>
      <w:pPr>
        <w:ind w:left="6825" w:hanging="180"/>
      </w:pPr>
    </w:lvl>
  </w:abstractNum>
  <w:abstractNum w:abstractNumId="42" w15:restartNumberingAfterBreak="0">
    <w:nsid w:val="7B722A77"/>
    <w:multiLevelType w:val="hybridMultilevel"/>
    <w:tmpl w:val="49E41F84"/>
    <w:lvl w:ilvl="0" w:tplc="6C94E2F4">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43" w15:restartNumberingAfterBreak="0">
    <w:nsid w:val="7DAE5A82"/>
    <w:multiLevelType w:val="hybridMultilevel"/>
    <w:tmpl w:val="76AE768E"/>
    <w:lvl w:ilvl="0" w:tplc="599E5E3C">
      <w:start w:val="1"/>
      <w:numFmt w:val="decimal"/>
      <w:lvlText w:val="%1-"/>
      <w:lvlJc w:val="left"/>
      <w:pPr>
        <w:ind w:left="1785" w:hanging="360"/>
      </w:pPr>
      <w:rPr>
        <w:rFonts w:hint="default"/>
      </w:rPr>
    </w:lvl>
    <w:lvl w:ilvl="1" w:tplc="040C0019" w:tentative="1">
      <w:start w:val="1"/>
      <w:numFmt w:val="lowerLetter"/>
      <w:lvlText w:val="%2."/>
      <w:lvlJc w:val="left"/>
      <w:pPr>
        <w:ind w:left="2505" w:hanging="360"/>
      </w:pPr>
    </w:lvl>
    <w:lvl w:ilvl="2" w:tplc="040C001B" w:tentative="1">
      <w:start w:val="1"/>
      <w:numFmt w:val="lowerRoman"/>
      <w:lvlText w:val="%3."/>
      <w:lvlJc w:val="right"/>
      <w:pPr>
        <w:ind w:left="3225" w:hanging="180"/>
      </w:pPr>
    </w:lvl>
    <w:lvl w:ilvl="3" w:tplc="040C000F" w:tentative="1">
      <w:start w:val="1"/>
      <w:numFmt w:val="decimal"/>
      <w:lvlText w:val="%4."/>
      <w:lvlJc w:val="left"/>
      <w:pPr>
        <w:ind w:left="3945" w:hanging="360"/>
      </w:pPr>
    </w:lvl>
    <w:lvl w:ilvl="4" w:tplc="040C0019" w:tentative="1">
      <w:start w:val="1"/>
      <w:numFmt w:val="lowerLetter"/>
      <w:lvlText w:val="%5."/>
      <w:lvlJc w:val="left"/>
      <w:pPr>
        <w:ind w:left="4665" w:hanging="360"/>
      </w:pPr>
    </w:lvl>
    <w:lvl w:ilvl="5" w:tplc="040C001B" w:tentative="1">
      <w:start w:val="1"/>
      <w:numFmt w:val="lowerRoman"/>
      <w:lvlText w:val="%6."/>
      <w:lvlJc w:val="right"/>
      <w:pPr>
        <w:ind w:left="5385" w:hanging="180"/>
      </w:pPr>
    </w:lvl>
    <w:lvl w:ilvl="6" w:tplc="040C000F" w:tentative="1">
      <w:start w:val="1"/>
      <w:numFmt w:val="decimal"/>
      <w:lvlText w:val="%7."/>
      <w:lvlJc w:val="left"/>
      <w:pPr>
        <w:ind w:left="6105" w:hanging="360"/>
      </w:pPr>
    </w:lvl>
    <w:lvl w:ilvl="7" w:tplc="040C0019" w:tentative="1">
      <w:start w:val="1"/>
      <w:numFmt w:val="lowerLetter"/>
      <w:lvlText w:val="%8."/>
      <w:lvlJc w:val="left"/>
      <w:pPr>
        <w:ind w:left="6825" w:hanging="360"/>
      </w:pPr>
    </w:lvl>
    <w:lvl w:ilvl="8" w:tplc="040C001B" w:tentative="1">
      <w:start w:val="1"/>
      <w:numFmt w:val="lowerRoman"/>
      <w:lvlText w:val="%9."/>
      <w:lvlJc w:val="right"/>
      <w:pPr>
        <w:ind w:left="7545" w:hanging="180"/>
      </w:pPr>
    </w:lvl>
  </w:abstractNum>
  <w:abstractNum w:abstractNumId="44" w15:restartNumberingAfterBreak="0">
    <w:nsid w:val="7F3160EE"/>
    <w:multiLevelType w:val="hybridMultilevel"/>
    <w:tmpl w:val="7998362A"/>
    <w:lvl w:ilvl="0" w:tplc="8B781922">
      <w:start w:val="1"/>
      <w:numFmt w:val="decimal"/>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num w:numId="1">
    <w:abstractNumId w:val="21"/>
  </w:num>
  <w:num w:numId="2">
    <w:abstractNumId w:val="31"/>
  </w:num>
  <w:num w:numId="3">
    <w:abstractNumId w:val="13"/>
  </w:num>
  <w:num w:numId="4">
    <w:abstractNumId w:val="39"/>
  </w:num>
  <w:num w:numId="5">
    <w:abstractNumId w:val="20"/>
  </w:num>
  <w:num w:numId="6">
    <w:abstractNumId w:val="3"/>
  </w:num>
  <w:num w:numId="7">
    <w:abstractNumId w:val="28"/>
  </w:num>
  <w:num w:numId="8">
    <w:abstractNumId w:val="15"/>
  </w:num>
  <w:num w:numId="9">
    <w:abstractNumId w:val="1"/>
  </w:num>
  <w:num w:numId="10">
    <w:abstractNumId w:val="23"/>
  </w:num>
  <w:num w:numId="11">
    <w:abstractNumId w:val="7"/>
  </w:num>
  <w:num w:numId="12">
    <w:abstractNumId w:val="24"/>
  </w:num>
  <w:num w:numId="13">
    <w:abstractNumId w:val="16"/>
  </w:num>
  <w:num w:numId="14">
    <w:abstractNumId w:val="6"/>
  </w:num>
  <w:num w:numId="15">
    <w:abstractNumId w:val="25"/>
  </w:num>
  <w:num w:numId="16">
    <w:abstractNumId w:val="8"/>
  </w:num>
  <w:num w:numId="17">
    <w:abstractNumId w:val="0"/>
  </w:num>
  <w:num w:numId="18">
    <w:abstractNumId w:val="37"/>
  </w:num>
  <w:num w:numId="19">
    <w:abstractNumId w:val="35"/>
  </w:num>
  <w:num w:numId="20">
    <w:abstractNumId w:val="12"/>
  </w:num>
  <w:num w:numId="21">
    <w:abstractNumId w:val="10"/>
  </w:num>
  <w:num w:numId="22">
    <w:abstractNumId w:val="4"/>
  </w:num>
  <w:num w:numId="23">
    <w:abstractNumId w:val="11"/>
  </w:num>
  <w:num w:numId="24">
    <w:abstractNumId w:val="30"/>
  </w:num>
  <w:num w:numId="25">
    <w:abstractNumId w:val="29"/>
  </w:num>
  <w:num w:numId="26">
    <w:abstractNumId w:val="9"/>
  </w:num>
  <w:num w:numId="27">
    <w:abstractNumId w:val="40"/>
  </w:num>
  <w:num w:numId="28">
    <w:abstractNumId w:val="27"/>
  </w:num>
  <w:num w:numId="29">
    <w:abstractNumId w:val="5"/>
  </w:num>
  <w:num w:numId="30">
    <w:abstractNumId w:val="26"/>
  </w:num>
  <w:num w:numId="31">
    <w:abstractNumId w:val="17"/>
  </w:num>
  <w:num w:numId="32">
    <w:abstractNumId w:val="33"/>
  </w:num>
  <w:num w:numId="33">
    <w:abstractNumId w:val="14"/>
  </w:num>
  <w:num w:numId="34">
    <w:abstractNumId w:val="32"/>
  </w:num>
  <w:num w:numId="35">
    <w:abstractNumId w:val="34"/>
  </w:num>
  <w:num w:numId="36">
    <w:abstractNumId w:val="44"/>
  </w:num>
  <w:num w:numId="37">
    <w:abstractNumId w:val="42"/>
  </w:num>
  <w:num w:numId="38">
    <w:abstractNumId w:val="18"/>
  </w:num>
  <w:num w:numId="39">
    <w:abstractNumId w:val="36"/>
  </w:num>
  <w:num w:numId="40">
    <w:abstractNumId w:val="19"/>
  </w:num>
  <w:num w:numId="41">
    <w:abstractNumId w:val="2"/>
  </w:num>
  <w:num w:numId="42">
    <w:abstractNumId w:val="22"/>
  </w:num>
  <w:num w:numId="43">
    <w:abstractNumId w:val="43"/>
  </w:num>
  <w:num w:numId="44">
    <w:abstractNumId w:val="41"/>
  </w:num>
  <w:num w:numId="45">
    <w:abstractNumId w:val="38"/>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438B"/>
    <w:rsid w:val="00013463"/>
    <w:rsid w:val="00086444"/>
    <w:rsid w:val="000B7E2F"/>
    <w:rsid w:val="000E6394"/>
    <w:rsid w:val="001A5323"/>
    <w:rsid w:val="001A53B9"/>
    <w:rsid w:val="001F4774"/>
    <w:rsid w:val="002515AE"/>
    <w:rsid w:val="00261382"/>
    <w:rsid w:val="0028039A"/>
    <w:rsid w:val="0029049E"/>
    <w:rsid w:val="00292B77"/>
    <w:rsid w:val="00296CA9"/>
    <w:rsid w:val="002A3BA2"/>
    <w:rsid w:val="002B4E6C"/>
    <w:rsid w:val="002B664D"/>
    <w:rsid w:val="00347CBD"/>
    <w:rsid w:val="003509B4"/>
    <w:rsid w:val="003545E3"/>
    <w:rsid w:val="00390D3F"/>
    <w:rsid w:val="003B332D"/>
    <w:rsid w:val="00407C08"/>
    <w:rsid w:val="00443E33"/>
    <w:rsid w:val="0044438B"/>
    <w:rsid w:val="00461C0C"/>
    <w:rsid w:val="00463181"/>
    <w:rsid w:val="00463E46"/>
    <w:rsid w:val="0048152F"/>
    <w:rsid w:val="004A367A"/>
    <w:rsid w:val="004B2F92"/>
    <w:rsid w:val="004D216F"/>
    <w:rsid w:val="004D5005"/>
    <w:rsid w:val="00531B47"/>
    <w:rsid w:val="0053448F"/>
    <w:rsid w:val="005A1993"/>
    <w:rsid w:val="005E4D1D"/>
    <w:rsid w:val="00653941"/>
    <w:rsid w:val="00663F79"/>
    <w:rsid w:val="006B02A0"/>
    <w:rsid w:val="006B06B2"/>
    <w:rsid w:val="006B6B33"/>
    <w:rsid w:val="006C15FC"/>
    <w:rsid w:val="006E6C84"/>
    <w:rsid w:val="00706304"/>
    <w:rsid w:val="00734F68"/>
    <w:rsid w:val="00756D8A"/>
    <w:rsid w:val="007920B2"/>
    <w:rsid w:val="007D67D9"/>
    <w:rsid w:val="007D6E25"/>
    <w:rsid w:val="007E2827"/>
    <w:rsid w:val="00811219"/>
    <w:rsid w:val="00865E4C"/>
    <w:rsid w:val="008B2F67"/>
    <w:rsid w:val="008D1D4A"/>
    <w:rsid w:val="00911FEE"/>
    <w:rsid w:val="0091236A"/>
    <w:rsid w:val="009175BD"/>
    <w:rsid w:val="00926074"/>
    <w:rsid w:val="00930530"/>
    <w:rsid w:val="00937B56"/>
    <w:rsid w:val="009530F4"/>
    <w:rsid w:val="009B0C7E"/>
    <w:rsid w:val="009B7F56"/>
    <w:rsid w:val="009C6DF6"/>
    <w:rsid w:val="00A06220"/>
    <w:rsid w:val="00A2603A"/>
    <w:rsid w:val="00A50D51"/>
    <w:rsid w:val="00AA11B5"/>
    <w:rsid w:val="00AA149F"/>
    <w:rsid w:val="00AA7146"/>
    <w:rsid w:val="00AE48D0"/>
    <w:rsid w:val="00B11286"/>
    <w:rsid w:val="00B32C10"/>
    <w:rsid w:val="00B56C56"/>
    <w:rsid w:val="00B61A09"/>
    <w:rsid w:val="00BA622C"/>
    <w:rsid w:val="00BB3294"/>
    <w:rsid w:val="00C13489"/>
    <w:rsid w:val="00C27EC5"/>
    <w:rsid w:val="00C46C06"/>
    <w:rsid w:val="00C5219D"/>
    <w:rsid w:val="00C66901"/>
    <w:rsid w:val="00C834F7"/>
    <w:rsid w:val="00C95EAE"/>
    <w:rsid w:val="00CB6249"/>
    <w:rsid w:val="00CC046E"/>
    <w:rsid w:val="00CC6101"/>
    <w:rsid w:val="00D35142"/>
    <w:rsid w:val="00D35649"/>
    <w:rsid w:val="00D44F08"/>
    <w:rsid w:val="00D4743F"/>
    <w:rsid w:val="00D50BA9"/>
    <w:rsid w:val="00DB0CC3"/>
    <w:rsid w:val="00DB3B38"/>
    <w:rsid w:val="00DD69B0"/>
    <w:rsid w:val="00E01640"/>
    <w:rsid w:val="00E40E2B"/>
    <w:rsid w:val="00E91AA0"/>
    <w:rsid w:val="00EB27CF"/>
    <w:rsid w:val="00EC3399"/>
    <w:rsid w:val="00EF3ADA"/>
    <w:rsid w:val="00F220CA"/>
    <w:rsid w:val="00F43C58"/>
    <w:rsid w:val="00F525C0"/>
    <w:rsid w:val="00F76CB5"/>
    <w:rsid w:val="00F84E61"/>
    <w:rsid w:val="00FC6D41"/>
    <w:rsid w:val="00FD2A73"/>
    <w:rsid w:val="00FF6DDB"/>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CF882CD-FFB2-4535-A950-79EA22714C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438B"/>
    <w:pPr>
      <w:spacing w:after="0" w:line="240" w:lineRule="auto"/>
    </w:pPr>
    <w:rPr>
      <w:rFonts w:ascii="Times New Roman" w:eastAsia="Times New Roman" w:hAnsi="Times New Roman" w:cs="Times New Roman"/>
      <w:sz w:val="24"/>
      <w:szCs w:val="24"/>
      <w:lang w:eastAsia="fr-FR"/>
    </w:rPr>
  </w:style>
  <w:style w:type="paragraph" w:styleId="Titre1">
    <w:name w:val="heading 1"/>
    <w:basedOn w:val="Normal"/>
    <w:next w:val="Normal"/>
    <w:link w:val="Titre1Car"/>
    <w:uiPriority w:val="9"/>
    <w:qFormat/>
    <w:rsid w:val="0044438B"/>
    <w:pPr>
      <w:keepNext/>
      <w:keepLines/>
      <w:spacing w:before="480" w:line="276" w:lineRule="auto"/>
      <w:outlineLvl w:val="0"/>
    </w:pPr>
    <w:rPr>
      <w:rFonts w:ascii="Cambria" w:hAnsi="Cambria"/>
      <w:b/>
      <w:bCs/>
      <w:color w:val="365F91"/>
      <w:sz w:val="28"/>
      <w:szCs w:val="28"/>
    </w:rPr>
  </w:style>
  <w:style w:type="paragraph" w:styleId="Titre2">
    <w:name w:val="heading 2"/>
    <w:basedOn w:val="Normal"/>
    <w:next w:val="Normal"/>
    <w:link w:val="Titre2Car"/>
    <w:uiPriority w:val="9"/>
    <w:unhideWhenUsed/>
    <w:qFormat/>
    <w:rsid w:val="0044438B"/>
    <w:pPr>
      <w:keepNext/>
      <w:spacing w:before="240" w:after="60" w:line="276" w:lineRule="auto"/>
      <w:outlineLvl w:val="1"/>
    </w:pPr>
    <w:rPr>
      <w:rFonts w:ascii="Cambria" w:hAnsi="Cambria"/>
      <w:b/>
      <w:bCs/>
      <w:i/>
      <w:iCs/>
      <w:sz w:val="28"/>
      <w:szCs w:val="28"/>
    </w:rPr>
  </w:style>
  <w:style w:type="paragraph" w:styleId="Titre3">
    <w:name w:val="heading 3"/>
    <w:basedOn w:val="Normal"/>
    <w:next w:val="Normal"/>
    <w:link w:val="Titre3Car"/>
    <w:uiPriority w:val="9"/>
    <w:unhideWhenUsed/>
    <w:qFormat/>
    <w:rsid w:val="0044438B"/>
    <w:pPr>
      <w:keepNext/>
      <w:keepLines/>
      <w:spacing w:before="200"/>
      <w:outlineLvl w:val="2"/>
    </w:pPr>
    <w:rPr>
      <w:rFonts w:asciiTheme="majorHAnsi" w:eastAsiaTheme="majorEastAsia" w:hAnsiTheme="majorHAnsi" w:cstheme="majorBidi"/>
      <w:b/>
      <w:bCs/>
      <w:color w:val="5B9BD5" w:themeColor="accent1"/>
    </w:rPr>
  </w:style>
  <w:style w:type="paragraph" w:styleId="Titre4">
    <w:name w:val="heading 4"/>
    <w:basedOn w:val="Normal"/>
    <w:next w:val="Normal"/>
    <w:link w:val="Titre4Car"/>
    <w:uiPriority w:val="9"/>
    <w:unhideWhenUsed/>
    <w:qFormat/>
    <w:rsid w:val="0044438B"/>
    <w:pPr>
      <w:keepNext/>
      <w:keepLines/>
      <w:spacing w:before="200" w:line="276" w:lineRule="auto"/>
      <w:ind w:left="864" w:hanging="864"/>
      <w:outlineLvl w:val="3"/>
    </w:pPr>
    <w:rPr>
      <w:rFonts w:ascii="Cambria" w:hAnsi="Cambria"/>
      <w:b/>
      <w:bCs/>
      <w:i/>
      <w:iCs/>
      <w:color w:val="4F81BD"/>
      <w:sz w:val="22"/>
      <w:szCs w:val="22"/>
      <w:lang w:eastAsia="en-US"/>
    </w:rPr>
  </w:style>
  <w:style w:type="paragraph" w:styleId="Titre5">
    <w:name w:val="heading 5"/>
    <w:basedOn w:val="Normal"/>
    <w:next w:val="Normal"/>
    <w:link w:val="Titre5Car"/>
    <w:uiPriority w:val="9"/>
    <w:unhideWhenUsed/>
    <w:qFormat/>
    <w:rsid w:val="0044438B"/>
    <w:pPr>
      <w:keepNext/>
      <w:keepLines/>
      <w:spacing w:before="200" w:line="276" w:lineRule="auto"/>
      <w:ind w:left="1008" w:hanging="1008"/>
      <w:outlineLvl w:val="4"/>
    </w:pPr>
    <w:rPr>
      <w:rFonts w:ascii="Cambria" w:hAnsi="Cambria"/>
      <w:color w:val="243F60"/>
      <w:sz w:val="22"/>
      <w:szCs w:val="22"/>
      <w:lang w:eastAsia="en-US"/>
    </w:rPr>
  </w:style>
  <w:style w:type="paragraph" w:styleId="Titre6">
    <w:name w:val="heading 6"/>
    <w:basedOn w:val="Normal"/>
    <w:next w:val="Normal"/>
    <w:link w:val="Titre6Car"/>
    <w:uiPriority w:val="9"/>
    <w:semiHidden/>
    <w:unhideWhenUsed/>
    <w:qFormat/>
    <w:rsid w:val="0044438B"/>
    <w:pPr>
      <w:keepNext/>
      <w:keepLines/>
      <w:spacing w:before="200" w:line="276" w:lineRule="auto"/>
      <w:ind w:left="1152" w:hanging="1152"/>
      <w:outlineLvl w:val="5"/>
    </w:pPr>
    <w:rPr>
      <w:rFonts w:ascii="Cambria" w:hAnsi="Cambria"/>
      <w:i/>
      <w:iCs/>
      <w:color w:val="243F60"/>
      <w:sz w:val="22"/>
      <w:szCs w:val="22"/>
      <w:lang w:eastAsia="en-US"/>
    </w:rPr>
  </w:style>
  <w:style w:type="paragraph" w:styleId="Titre7">
    <w:name w:val="heading 7"/>
    <w:basedOn w:val="Normal"/>
    <w:next w:val="Normal"/>
    <w:link w:val="Titre7Car"/>
    <w:uiPriority w:val="9"/>
    <w:semiHidden/>
    <w:unhideWhenUsed/>
    <w:qFormat/>
    <w:rsid w:val="0044438B"/>
    <w:pPr>
      <w:keepNext/>
      <w:keepLines/>
      <w:spacing w:before="200" w:line="276" w:lineRule="auto"/>
      <w:ind w:left="1296" w:hanging="1296"/>
      <w:outlineLvl w:val="6"/>
    </w:pPr>
    <w:rPr>
      <w:rFonts w:ascii="Cambria" w:hAnsi="Cambria"/>
      <w:i/>
      <w:iCs/>
      <w:color w:val="404040"/>
      <w:sz w:val="22"/>
      <w:szCs w:val="22"/>
      <w:lang w:eastAsia="en-US"/>
    </w:rPr>
  </w:style>
  <w:style w:type="paragraph" w:styleId="Titre8">
    <w:name w:val="heading 8"/>
    <w:basedOn w:val="Normal"/>
    <w:next w:val="Normal"/>
    <w:link w:val="Titre8Car"/>
    <w:uiPriority w:val="9"/>
    <w:semiHidden/>
    <w:unhideWhenUsed/>
    <w:qFormat/>
    <w:rsid w:val="0044438B"/>
    <w:pPr>
      <w:keepNext/>
      <w:keepLines/>
      <w:spacing w:before="200" w:line="276" w:lineRule="auto"/>
      <w:ind w:left="1440" w:hanging="1440"/>
      <w:outlineLvl w:val="7"/>
    </w:pPr>
    <w:rPr>
      <w:rFonts w:ascii="Cambria" w:hAnsi="Cambria"/>
      <w:color w:val="404040"/>
      <w:sz w:val="20"/>
      <w:szCs w:val="20"/>
      <w:lang w:eastAsia="en-US"/>
    </w:rPr>
  </w:style>
  <w:style w:type="paragraph" w:styleId="Titre9">
    <w:name w:val="heading 9"/>
    <w:basedOn w:val="Normal"/>
    <w:next w:val="Normal"/>
    <w:link w:val="Titre9Car"/>
    <w:uiPriority w:val="9"/>
    <w:semiHidden/>
    <w:unhideWhenUsed/>
    <w:qFormat/>
    <w:rsid w:val="0044438B"/>
    <w:pPr>
      <w:keepNext/>
      <w:keepLines/>
      <w:spacing w:before="200" w:line="276" w:lineRule="auto"/>
      <w:ind w:left="1584" w:hanging="1584"/>
      <w:outlineLvl w:val="8"/>
    </w:pPr>
    <w:rPr>
      <w:rFonts w:ascii="Cambria" w:hAnsi="Cambria"/>
      <w:i/>
      <w:iCs/>
      <w:color w:val="404040"/>
      <w:sz w:val="20"/>
      <w:szCs w:val="20"/>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44438B"/>
    <w:rPr>
      <w:rFonts w:ascii="Cambria" w:eastAsia="Times New Roman" w:hAnsi="Cambria" w:cs="Times New Roman"/>
      <w:b/>
      <w:bCs/>
      <w:color w:val="365F91"/>
      <w:sz w:val="28"/>
      <w:szCs w:val="28"/>
      <w:lang w:eastAsia="fr-FR"/>
    </w:rPr>
  </w:style>
  <w:style w:type="character" w:customStyle="1" w:styleId="Titre2Car">
    <w:name w:val="Titre 2 Car"/>
    <w:basedOn w:val="Policepardfaut"/>
    <w:link w:val="Titre2"/>
    <w:uiPriority w:val="9"/>
    <w:rsid w:val="0044438B"/>
    <w:rPr>
      <w:rFonts w:ascii="Cambria" w:eastAsia="Times New Roman" w:hAnsi="Cambria" w:cs="Times New Roman"/>
      <w:b/>
      <w:bCs/>
      <w:i/>
      <w:iCs/>
      <w:sz w:val="28"/>
      <w:szCs w:val="28"/>
      <w:lang w:eastAsia="fr-FR"/>
    </w:rPr>
  </w:style>
  <w:style w:type="character" w:customStyle="1" w:styleId="Titre3Car">
    <w:name w:val="Titre 3 Car"/>
    <w:basedOn w:val="Policepardfaut"/>
    <w:link w:val="Titre3"/>
    <w:uiPriority w:val="9"/>
    <w:rsid w:val="0044438B"/>
    <w:rPr>
      <w:rFonts w:asciiTheme="majorHAnsi" w:eastAsiaTheme="majorEastAsia" w:hAnsiTheme="majorHAnsi" w:cstheme="majorBidi"/>
      <w:b/>
      <w:bCs/>
      <w:color w:val="5B9BD5" w:themeColor="accent1"/>
      <w:sz w:val="24"/>
      <w:szCs w:val="24"/>
      <w:lang w:eastAsia="fr-FR"/>
    </w:rPr>
  </w:style>
  <w:style w:type="paragraph" w:styleId="Paragraphedeliste">
    <w:name w:val="List Paragraph"/>
    <w:basedOn w:val="Normal"/>
    <w:link w:val="ParagraphedelisteCar"/>
    <w:uiPriority w:val="34"/>
    <w:qFormat/>
    <w:rsid w:val="0044438B"/>
    <w:pPr>
      <w:spacing w:after="200" w:line="276" w:lineRule="auto"/>
      <w:ind w:left="720"/>
      <w:contextualSpacing/>
    </w:pPr>
    <w:rPr>
      <w:rFonts w:ascii="Calibri" w:eastAsia="Calibri" w:hAnsi="Calibri"/>
      <w:sz w:val="22"/>
      <w:szCs w:val="22"/>
      <w:lang w:eastAsia="en-US"/>
    </w:rPr>
  </w:style>
  <w:style w:type="paragraph" w:styleId="Corpsdetexte2">
    <w:name w:val="Body Text 2"/>
    <w:basedOn w:val="Normal"/>
    <w:link w:val="Corpsdetexte2Car"/>
    <w:uiPriority w:val="99"/>
    <w:rsid w:val="0044438B"/>
    <w:pPr>
      <w:shd w:val="clear" w:color="auto" w:fill="FFFFFF"/>
      <w:autoSpaceDE w:val="0"/>
      <w:autoSpaceDN w:val="0"/>
      <w:adjustRightInd w:val="0"/>
      <w:jc w:val="center"/>
    </w:pPr>
    <w:rPr>
      <w:rFonts w:ascii="Book Antiqua" w:hAnsi="Book Antiqua"/>
      <w:b/>
      <w:color w:val="000000"/>
      <w:sz w:val="20"/>
      <w:szCs w:val="20"/>
    </w:rPr>
  </w:style>
  <w:style w:type="character" w:customStyle="1" w:styleId="Corpsdetexte2Car">
    <w:name w:val="Corps de texte 2 Car"/>
    <w:basedOn w:val="Policepardfaut"/>
    <w:link w:val="Corpsdetexte2"/>
    <w:uiPriority w:val="99"/>
    <w:rsid w:val="0044438B"/>
    <w:rPr>
      <w:rFonts w:ascii="Book Antiqua" w:eastAsia="Times New Roman" w:hAnsi="Book Antiqua" w:cs="Times New Roman"/>
      <w:b/>
      <w:color w:val="000000"/>
      <w:sz w:val="20"/>
      <w:szCs w:val="20"/>
      <w:shd w:val="clear" w:color="auto" w:fill="FFFFFF"/>
      <w:lang w:eastAsia="fr-FR"/>
    </w:rPr>
  </w:style>
  <w:style w:type="paragraph" w:styleId="Pieddepage">
    <w:name w:val="footer"/>
    <w:basedOn w:val="Normal"/>
    <w:link w:val="PieddepageCar"/>
    <w:uiPriority w:val="99"/>
    <w:unhideWhenUsed/>
    <w:rsid w:val="0044438B"/>
    <w:pPr>
      <w:tabs>
        <w:tab w:val="center" w:pos="4536"/>
        <w:tab w:val="right" w:pos="9072"/>
      </w:tabs>
    </w:pPr>
  </w:style>
  <w:style w:type="character" w:customStyle="1" w:styleId="PieddepageCar">
    <w:name w:val="Pied de page Car"/>
    <w:basedOn w:val="Policepardfaut"/>
    <w:link w:val="Pieddepage"/>
    <w:uiPriority w:val="99"/>
    <w:rsid w:val="0044438B"/>
    <w:rPr>
      <w:rFonts w:ascii="Times New Roman" w:eastAsia="Times New Roman" w:hAnsi="Times New Roman" w:cs="Times New Roman"/>
      <w:sz w:val="24"/>
      <w:szCs w:val="24"/>
      <w:lang w:eastAsia="fr-FR"/>
    </w:rPr>
  </w:style>
  <w:style w:type="paragraph" w:styleId="Sansinterligne">
    <w:name w:val="No Spacing"/>
    <w:link w:val="SansinterligneCar"/>
    <w:uiPriority w:val="1"/>
    <w:qFormat/>
    <w:rsid w:val="0044438B"/>
    <w:pPr>
      <w:spacing w:after="0" w:line="240" w:lineRule="auto"/>
    </w:pPr>
    <w:rPr>
      <w:rFonts w:ascii="Times New Roman" w:eastAsia="Times New Roman" w:hAnsi="Times New Roman" w:cs="Times New Roman"/>
      <w:sz w:val="24"/>
      <w:szCs w:val="24"/>
      <w:lang w:eastAsia="fr-FR"/>
    </w:rPr>
  </w:style>
  <w:style w:type="paragraph" w:styleId="TM1">
    <w:name w:val="toc 1"/>
    <w:basedOn w:val="Normal"/>
    <w:next w:val="Normal"/>
    <w:autoRedefine/>
    <w:uiPriority w:val="39"/>
    <w:unhideWhenUsed/>
    <w:rsid w:val="0044438B"/>
    <w:pPr>
      <w:spacing w:after="100"/>
    </w:pPr>
  </w:style>
  <w:style w:type="paragraph" w:styleId="TM2">
    <w:name w:val="toc 2"/>
    <w:basedOn w:val="Normal"/>
    <w:next w:val="Normal"/>
    <w:autoRedefine/>
    <w:uiPriority w:val="39"/>
    <w:unhideWhenUsed/>
    <w:rsid w:val="0044438B"/>
    <w:pPr>
      <w:tabs>
        <w:tab w:val="left" w:pos="567"/>
        <w:tab w:val="right" w:leader="dot" w:pos="9346"/>
      </w:tabs>
      <w:spacing w:after="100"/>
      <w:ind w:left="240"/>
    </w:pPr>
  </w:style>
  <w:style w:type="paragraph" w:styleId="TM3">
    <w:name w:val="toc 3"/>
    <w:basedOn w:val="Normal"/>
    <w:next w:val="Normal"/>
    <w:autoRedefine/>
    <w:uiPriority w:val="39"/>
    <w:unhideWhenUsed/>
    <w:rsid w:val="0044438B"/>
    <w:pPr>
      <w:spacing w:after="100"/>
      <w:ind w:left="480"/>
    </w:pPr>
  </w:style>
  <w:style w:type="character" w:styleId="Lienhypertexte">
    <w:name w:val="Hyperlink"/>
    <w:basedOn w:val="Policepardfaut"/>
    <w:uiPriority w:val="99"/>
    <w:unhideWhenUsed/>
    <w:rsid w:val="0044438B"/>
    <w:rPr>
      <w:color w:val="0563C1" w:themeColor="hyperlink"/>
      <w:u w:val="single"/>
    </w:rPr>
  </w:style>
  <w:style w:type="character" w:customStyle="1" w:styleId="Titre4Car">
    <w:name w:val="Titre 4 Car"/>
    <w:basedOn w:val="Policepardfaut"/>
    <w:link w:val="Titre4"/>
    <w:uiPriority w:val="9"/>
    <w:rsid w:val="0044438B"/>
    <w:rPr>
      <w:rFonts w:ascii="Cambria" w:eastAsia="Times New Roman" w:hAnsi="Cambria" w:cs="Times New Roman"/>
      <w:b/>
      <w:bCs/>
      <w:i/>
      <w:iCs/>
      <w:color w:val="4F81BD"/>
    </w:rPr>
  </w:style>
  <w:style w:type="character" w:customStyle="1" w:styleId="Titre5Car">
    <w:name w:val="Titre 5 Car"/>
    <w:basedOn w:val="Policepardfaut"/>
    <w:link w:val="Titre5"/>
    <w:uiPriority w:val="9"/>
    <w:rsid w:val="0044438B"/>
    <w:rPr>
      <w:rFonts w:ascii="Cambria" w:eastAsia="Times New Roman" w:hAnsi="Cambria" w:cs="Times New Roman"/>
      <w:color w:val="243F60"/>
    </w:rPr>
  </w:style>
  <w:style w:type="character" w:customStyle="1" w:styleId="Titre6Car">
    <w:name w:val="Titre 6 Car"/>
    <w:basedOn w:val="Policepardfaut"/>
    <w:link w:val="Titre6"/>
    <w:uiPriority w:val="9"/>
    <w:semiHidden/>
    <w:rsid w:val="0044438B"/>
    <w:rPr>
      <w:rFonts w:ascii="Cambria" w:eastAsia="Times New Roman" w:hAnsi="Cambria" w:cs="Times New Roman"/>
      <w:i/>
      <w:iCs/>
      <w:color w:val="243F60"/>
    </w:rPr>
  </w:style>
  <w:style w:type="character" w:customStyle="1" w:styleId="Titre7Car">
    <w:name w:val="Titre 7 Car"/>
    <w:basedOn w:val="Policepardfaut"/>
    <w:link w:val="Titre7"/>
    <w:uiPriority w:val="9"/>
    <w:semiHidden/>
    <w:rsid w:val="0044438B"/>
    <w:rPr>
      <w:rFonts w:ascii="Cambria" w:eastAsia="Times New Roman" w:hAnsi="Cambria" w:cs="Times New Roman"/>
      <w:i/>
      <w:iCs/>
      <w:color w:val="404040"/>
    </w:rPr>
  </w:style>
  <w:style w:type="character" w:customStyle="1" w:styleId="Titre8Car">
    <w:name w:val="Titre 8 Car"/>
    <w:basedOn w:val="Policepardfaut"/>
    <w:link w:val="Titre8"/>
    <w:uiPriority w:val="9"/>
    <w:semiHidden/>
    <w:rsid w:val="0044438B"/>
    <w:rPr>
      <w:rFonts w:ascii="Cambria" w:eastAsia="Times New Roman" w:hAnsi="Cambria" w:cs="Times New Roman"/>
      <w:color w:val="404040"/>
      <w:sz w:val="20"/>
      <w:szCs w:val="20"/>
    </w:rPr>
  </w:style>
  <w:style w:type="character" w:customStyle="1" w:styleId="Titre9Car">
    <w:name w:val="Titre 9 Car"/>
    <w:basedOn w:val="Policepardfaut"/>
    <w:link w:val="Titre9"/>
    <w:uiPriority w:val="9"/>
    <w:semiHidden/>
    <w:rsid w:val="0044438B"/>
    <w:rPr>
      <w:rFonts w:ascii="Cambria" w:eastAsia="Times New Roman" w:hAnsi="Cambria" w:cs="Times New Roman"/>
      <w:i/>
      <w:iCs/>
      <w:color w:val="404040"/>
      <w:sz w:val="20"/>
      <w:szCs w:val="20"/>
    </w:rPr>
  </w:style>
  <w:style w:type="character" w:customStyle="1" w:styleId="ParagraphedelisteCar">
    <w:name w:val="Paragraphe de liste Car"/>
    <w:link w:val="Paragraphedeliste"/>
    <w:uiPriority w:val="34"/>
    <w:rsid w:val="0044438B"/>
    <w:rPr>
      <w:rFonts w:ascii="Calibri" w:eastAsia="Calibri" w:hAnsi="Calibri" w:cs="Times New Roman"/>
    </w:rPr>
  </w:style>
  <w:style w:type="character" w:customStyle="1" w:styleId="En-tteCar">
    <w:name w:val="En-tête Car"/>
    <w:basedOn w:val="Policepardfaut"/>
    <w:link w:val="En-tte"/>
    <w:uiPriority w:val="99"/>
    <w:semiHidden/>
    <w:rsid w:val="0044438B"/>
    <w:rPr>
      <w:rFonts w:ascii="Calibri" w:eastAsia="Calibri" w:hAnsi="Calibri" w:cs="Times New Roman"/>
      <w:lang w:val="fr-CI"/>
    </w:rPr>
  </w:style>
  <w:style w:type="paragraph" w:styleId="En-tte">
    <w:name w:val="header"/>
    <w:basedOn w:val="Normal"/>
    <w:link w:val="En-tteCar"/>
    <w:uiPriority w:val="99"/>
    <w:semiHidden/>
    <w:unhideWhenUsed/>
    <w:rsid w:val="0044438B"/>
    <w:pPr>
      <w:tabs>
        <w:tab w:val="center" w:pos="4536"/>
        <w:tab w:val="right" w:pos="9072"/>
      </w:tabs>
    </w:pPr>
    <w:rPr>
      <w:rFonts w:ascii="Calibri" w:eastAsia="Calibri" w:hAnsi="Calibri"/>
      <w:sz w:val="22"/>
      <w:szCs w:val="22"/>
      <w:lang w:val="fr-CI" w:eastAsia="en-US"/>
    </w:rPr>
  </w:style>
  <w:style w:type="character" w:customStyle="1" w:styleId="En-tteCar1">
    <w:name w:val="En-tête Car1"/>
    <w:basedOn w:val="Policepardfaut"/>
    <w:uiPriority w:val="99"/>
    <w:semiHidden/>
    <w:rsid w:val="0044438B"/>
    <w:rPr>
      <w:rFonts w:ascii="Times New Roman" w:eastAsia="Times New Roman" w:hAnsi="Times New Roman" w:cs="Times New Roman"/>
      <w:sz w:val="24"/>
      <w:szCs w:val="24"/>
      <w:lang w:eastAsia="fr-FR"/>
    </w:rPr>
  </w:style>
  <w:style w:type="table" w:styleId="Grilledutableau">
    <w:name w:val="Table Grid"/>
    <w:basedOn w:val="TableauNormal"/>
    <w:uiPriority w:val="59"/>
    <w:rsid w:val="0044438B"/>
    <w:pPr>
      <w:spacing w:after="0" w:line="240" w:lineRule="auto"/>
    </w:pPr>
    <w:rPr>
      <w:rFonts w:ascii="Calibri" w:eastAsia="Calibri" w:hAnsi="Calibri" w:cs="Times New Roman"/>
      <w:sz w:val="20"/>
      <w:szCs w:val="20"/>
      <w:lang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xtedebullesCar">
    <w:name w:val="Texte de bulles Car"/>
    <w:basedOn w:val="Policepardfaut"/>
    <w:link w:val="Textedebulles"/>
    <w:uiPriority w:val="99"/>
    <w:semiHidden/>
    <w:rsid w:val="0044438B"/>
    <w:rPr>
      <w:rFonts w:ascii="Tahoma" w:eastAsia="Calibri" w:hAnsi="Tahoma" w:cs="Tahoma"/>
      <w:sz w:val="16"/>
      <w:szCs w:val="16"/>
      <w:lang w:val="fr-CI"/>
    </w:rPr>
  </w:style>
  <w:style w:type="paragraph" w:styleId="Textedebulles">
    <w:name w:val="Balloon Text"/>
    <w:basedOn w:val="Normal"/>
    <w:link w:val="TextedebullesCar"/>
    <w:uiPriority w:val="99"/>
    <w:semiHidden/>
    <w:unhideWhenUsed/>
    <w:rsid w:val="0044438B"/>
    <w:rPr>
      <w:rFonts w:ascii="Tahoma" w:eastAsia="Calibri" w:hAnsi="Tahoma" w:cs="Tahoma"/>
      <w:sz w:val="16"/>
      <w:szCs w:val="16"/>
      <w:lang w:val="fr-CI" w:eastAsia="en-US"/>
    </w:rPr>
  </w:style>
  <w:style w:type="character" w:customStyle="1" w:styleId="TextedebullesCar1">
    <w:name w:val="Texte de bulles Car1"/>
    <w:basedOn w:val="Policepardfaut"/>
    <w:uiPriority w:val="99"/>
    <w:semiHidden/>
    <w:rsid w:val="0044438B"/>
    <w:rPr>
      <w:rFonts w:ascii="Segoe UI" w:eastAsia="Times New Roman" w:hAnsi="Segoe UI" w:cs="Segoe UI"/>
      <w:sz w:val="18"/>
      <w:szCs w:val="18"/>
      <w:lang w:eastAsia="fr-FR"/>
    </w:rPr>
  </w:style>
  <w:style w:type="paragraph" w:styleId="NormalWeb">
    <w:name w:val="Normal (Web)"/>
    <w:basedOn w:val="Normal"/>
    <w:uiPriority w:val="99"/>
    <w:unhideWhenUsed/>
    <w:rsid w:val="0044438B"/>
    <w:pPr>
      <w:spacing w:before="100" w:beforeAutospacing="1" w:after="100" w:afterAutospacing="1"/>
    </w:pPr>
  </w:style>
  <w:style w:type="paragraph" w:styleId="Corpsdetexte">
    <w:name w:val="Body Text"/>
    <w:basedOn w:val="Normal"/>
    <w:link w:val="CorpsdetexteCar"/>
    <w:uiPriority w:val="99"/>
    <w:semiHidden/>
    <w:unhideWhenUsed/>
    <w:rsid w:val="0044438B"/>
    <w:pPr>
      <w:spacing w:after="120" w:line="276" w:lineRule="auto"/>
    </w:pPr>
    <w:rPr>
      <w:rFonts w:ascii="Calibri" w:eastAsia="Calibri" w:hAnsi="Calibri"/>
      <w:sz w:val="22"/>
      <w:szCs w:val="22"/>
    </w:rPr>
  </w:style>
  <w:style w:type="character" w:customStyle="1" w:styleId="CorpsdetexteCar">
    <w:name w:val="Corps de texte Car"/>
    <w:basedOn w:val="Policepardfaut"/>
    <w:link w:val="Corpsdetexte"/>
    <w:uiPriority w:val="99"/>
    <w:semiHidden/>
    <w:rsid w:val="0044438B"/>
    <w:rPr>
      <w:rFonts w:ascii="Calibri" w:eastAsia="Calibri" w:hAnsi="Calibri" w:cs="Times New Roman"/>
      <w:lang w:eastAsia="fr-FR"/>
    </w:rPr>
  </w:style>
  <w:style w:type="table" w:customStyle="1" w:styleId="Grilledutableau1">
    <w:name w:val="Grille du tableau1"/>
    <w:basedOn w:val="TableauNormal"/>
    <w:next w:val="Grilledutableau"/>
    <w:uiPriority w:val="59"/>
    <w:rsid w:val="001A5323"/>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gende">
    <w:name w:val="caption"/>
    <w:basedOn w:val="Normal"/>
    <w:next w:val="Normal"/>
    <w:uiPriority w:val="35"/>
    <w:unhideWhenUsed/>
    <w:qFormat/>
    <w:rsid w:val="001A5323"/>
    <w:pPr>
      <w:spacing w:after="200"/>
    </w:pPr>
    <w:rPr>
      <w:rFonts w:asciiTheme="minorHAnsi" w:eastAsiaTheme="minorHAnsi" w:hAnsiTheme="minorHAnsi" w:cstheme="minorBidi"/>
      <w:b/>
      <w:bCs/>
      <w:color w:val="5B9BD5" w:themeColor="accent1"/>
      <w:sz w:val="18"/>
      <w:szCs w:val="18"/>
      <w:lang w:eastAsia="en-US"/>
    </w:rPr>
  </w:style>
  <w:style w:type="paragraph" w:styleId="Notedebasdepage">
    <w:name w:val="footnote text"/>
    <w:basedOn w:val="Normal"/>
    <w:link w:val="NotedebasdepageCar"/>
    <w:uiPriority w:val="99"/>
    <w:semiHidden/>
    <w:unhideWhenUsed/>
    <w:rsid w:val="006B06B2"/>
    <w:rPr>
      <w:rFonts w:asciiTheme="minorHAnsi" w:eastAsiaTheme="minorHAnsi" w:hAnsiTheme="minorHAnsi" w:cstheme="minorBidi"/>
      <w:sz w:val="20"/>
      <w:szCs w:val="20"/>
      <w:lang w:eastAsia="en-US"/>
    </w:rPr>
  </w:style>
  <w:style w:type="character" w:customStyle="1" w:styleId="NotedebasdepageCar">
    <w:name w:val="Note de bas de page Car"/>
    <w:basedOn w:val="Policepardfaut"/>
    <w:link w:val="Notedebasdepage"/>
    <w:uiPriority w:val="99"/>
    <w:semiHidden/>
    <w:rsid w:val="006B06B2"/>
    <w:rPr>
      <w:sz w:val="20"/>
      <w:szCs w:val="20"/>
    </w:rPr>
  </w:style>
  <w:style w:type="character" w:styleId="Appelnotedebasdep">
    <w:name w:val="footnote reference"/>
    <w:basedOn w:val="Policepardfaut"/>
    <w:uiPriority w:val="99"/>
    <w:semiHidden/>
    <w:unhideWhenUsed/>
    <w:rsid w:val="006B06B2"/>
    <w:rPr>
      <w:vertAlign w:val="superscript"/>
    </w:rPr>
  </w:style>
  <w:style w:type="character" w:customStyle="1" w:styleId="SansinterligneCar">
    <w:name w:val="Sans interligne Car"/>
    <w:basedOn w:val="Policepardfaut"/>
    <w:link w:val="Sansinterligne"/>
    <w:uiPriority w:val="1"/>
    <w:rsid w:val="00E01640"/>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10.jpeg"/><Relationship Id="rId18" Type="http://schemas.openxmlformats.org/officeDocument/2006/relationships/chart" Target="charts/chart4.xml"/><Relationship Id="rId26" Type="http://schemas.openxmlformats.org/officeDocument/2006/relationships/chart" Target="charts/chart12.xml"/><Relationship Id="rId39" Type="http://schemas.openxmlformats.org/officeDocument/2006/relationships/image" Target="media/image8.jpeg"/><Relationship Id="rId21" Type="http://schemas.openxmlformats.org/officeDocument/2006/relationships/chart" Target="charts/chart7.xml"/><Relationship Id="rId34" Type="http://schemas.openxmlformats.org/officeDocument/2006/relationships/footer" Target="footer2.xml"/><Relationship Id="rId42" Type="http://schemas.openxmlformats.org/officeDocument/2006/relationships/image" Target="media/image11.jpeg"/><Relationship Id="rId47" Type="http://schemas.openxmlformats.org/officeDocument/2006/relationships/image" Target="media/image16.jpeg"/><Relationship Id="rId50" Type="http://schemas.openxmlformats.org/officeDocument/2006/relationships/image" Target="media/image19.jpeg"/><Relationship Id="rId55" Type="http://schemas.openxmlformats.org/officeDocument/2006/relationships/image" Target="media/image24.jpeg"/><Relationship Id="rId63" Type="http://schemas.openxmlformats.org/officeDocument/2006/relationships/image" Target="media/image32.jpeg"/><Relationship Id="rId68" Type="http://schemas.openxmlformats.org/officeDocument/2006/relationships/image" Target="media/image37.jpeg"/><Relationship Id="rId76" Type="http://schemas.openxmlformats.org/officeDocument/2006/relationships/image" Target="media/image45.jpeg"/><Relationship Id="rId7" Type="http://schemas.openxmlformats.org/officeDocument/2006/relationships/endnotes" Target="endnotes.xml"/><Relationship Id="rId71" Type="http://schemas.openxmlformats.org/officeDocument/2006/relationships/image" Target="media/image40.jpeg"/><Relationship Id="rId2" Type="http://schemas.openxmlformats.org/officeDocument/2006/relationships/numbering" Target="numbering.xml"/><Relationship Id="rId16" Type="http://schemas.openxmlformats.org/officeDocument/2006/relationships/chart" Target="charts/chart2.xml"/><Relationship Id="rId29" Type="http://schemas.openxmlformats.org/officeDocument/2006/relationships/chart" Target="charts/chart15.xml"/><Relationship Id="rId11" Type="http://schemas.openxmlformats.org/officeDocument/2006/relationships/image" Target="media/image210.jpeg"/><Relationship Id="rId24" Type="http://schemas.openxmlformats.org/officeDocument/2006/relationships/chart" Target="charts/chart10.xml"/><Relationship Id="rId32" Type="http://schemas.openxmlformats.org/officeDocument/2006/relationships/chart" Target="charts/chart18.xml"/><Relationship Id="rId37" Type="http://schemas.openxmlformats.org/officeDocument/2006/relationships/image" Target="media/image6.jpeg"/><Relationship Id="rId40" Type="http://schemas.openxmlformats.org/officeDocument/2006/relationships/image" Target="media/image9.jpeg"/><Relationship Id="rId45" Type="http://schemas.openxmlformats.org/officeDocument/2006/relationships/image" Target="media/image14.jpeg"/><Relationship Id="rId53" Type="http://schemas.openxmlformats.org/officeDocument/2006/relationships/image" Target="media/image22.jpeg"/><Relationship Id="rId58" Type="http://schemas.openxmlformats.org/officeDocument/2006/relationships/image" Target="media/image27.jpeg"/><Relationship Id="rId66" Type="http://schemas.openxmlformats.org/officeDocument/2006/relationships/image" Target="media/image35.jpeg"/><Relationship Id="rId74" Type="http://schemas.openxmlformats.org/officeDocument/2006/relationships/image" Target="media/image43.jpeg"/><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30.jpeg"/><Relationship Id="rId10" Type="http://schemas.openxmlformats.org/officeDocument/2006/relationships/image" Target="media/image2.jpeg"/><Relationship Id="rId19" Type="http://schemas.openxmlformats.org/officeDocument/2006/relationships/chart" Target="charts/chart5.xml"/><Relationship Id="rId31" Type="http://schemas.openxmlformats.org/officeDocument/2006/relationships/chart" Target="charts/chart17.xml"/><Relationship Id="rId44" Type="http://schemas.openxmlformats.org/officeDocument/2006/relationships/image" Target="media/image13.jpeg"/><Relationship Id="rId52" Type="http://schemas.openxmlformats.org/officeDocument/2006/relationships/image" Target="media/image21.jpeg"/><Relationship Id="rId60" Type="http://schemas.openxmlformats.org/officeDocument/2006/relationships/image" Target="media/image29.jpeg"/><Relationship Id="rId65" Type="http://schemas.openxmlformats.org/officeDocument/2006/relationships/image" Target="media/image34.jpeg"/><Relationship Id="rId73" Type="http://schemas.openxmlformats.org/officeDocument/2006/relationships/image" Target="media/image42.jpeg"/><Relationship Id="rId78"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0.wmf"/><Relationship Id="rId14" Type="http://schemas.openxmlformats.org/officeDocument/2006/relationships/footer" Target="footer1.xml"/><Relationship Id="rId22" Type="http://schemas.openxmlformats.org/officeDocument/2006/relationships/chart" Target="charts/chart8.xml"/><Relationship Id="rId27" Type="http://schemas.openxmlformats.org/officeDocument/2006/relationships/chart" Target="charts/chart13.xml"/><Relationship Id="rId30" Type="http://schemas.openxmlformats.org/officeDocument/2006/relationships/chart" Target="charts/chart16.xml"/><Relationship Id="rId35" Type="http://schemas.openxmlformats.org/officeDocument/2006/relationships/image" Target="media/image4.jpeg"/><Relationship Id="rId43" Type="http://schemas.openxmlformats.org/officeDocument/2006/relationships/image" Target="media/image12.jpeg"/><Relationship Id="rId48" Type="http://schemas.openxmlformats.org/officeDocument/2006/relationships/image" Target="media/image17.jpeg"/><Relationship Id="rId56" Type="http://schemas.openxmlformats.org/officeDocument/2006/relationships/image" Target="media/image25.jpeg"/><Relationship Id="rId64" Type="http://schemas.openxmlformats.org/officeDocument/2006/relationships/image" Target="media/image33.jpeg"/><Relationship Id="rId69" Type="http://schemas.openxmlformats.org/officeDocument/2006/relationships/image" Target="media/image38.jpeg"/><Relationship Id="rId77" Type="http://schemas.openxmlformats.org/officeDocument/2006/relationships/image" Target="media/image46.jpeg"/><Relationship Id="rId8" Type="http://schemas.openxmlformats.org/officeDocument/2006/relationships/image" Target="media/image1.wmf"/><Relationship Id="rId51" Type="http://schemas.openxmlformats.org/officeDocument/2006/relationships/image" Target="media/image20.jpeg"/><Relationship Id="rId72" Type="http://schemas.openxmlformats.org/officeDocument/2006/relationships/image" Target="media/image41.jpe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chart" Target="charts/chart3.xml"/><Relationship Id="rId25" Type="http://schemas.openxmlformats.org/officeDocument/2006/relationships/chart" Target="charts/chart11.xml"/><Relationship Id="rId33" Type="http://schemas.openxmlformats.org/officeDocument/2006/relationships/chart" Target="charts/chart19.xml"/><Relationship Id="rId38" Type="http://schemas.openxmlformats.org/officeDocument/2006/relationships/image" Target="media/image7.jpeg"/><Relationship Id="rId46" Type="http://schemas.openxmlformats.org/officeDocument/2006/relationships/image" Target="media/image15.jpeg"/><Relationship Id="rId59" Type="http://schemas.openxmlformats.org/officeDocument/2006/relationships/image" Target="media/image28.jpeg"/><Relationship Id="rId67" Type="http://schemas.openxmlformats.org/officeDocument/2006/relationships/image" Target="media/image36.jpeg"/><Relationship Id="rId20" Type="http://schemas.openxmlformats.org/officeDocument/2006/relationships/chart" Target="charts/chart6.xml"/><Relationship Id="rId41" Type="http://schemas.openxmlformats.org/officeDocument/2006/relationships/image" Target="media/image10.jpeg"/><Relationship Id="rId54" Type="http://schemas.openxmlformats.org/officeDocument/2006/relationships/image" Target="media/image23.jpeg"/><Relationship Id="rId62" Type="http://schemas.openxmlformats.org/officeDocument/2006/relationships/image" Target="media/image31.jpeg"/><Relationship Id="rId70" Type="http://schemas.openxmlformats.org/officeDocument/2006/relationships/image" Target="media/image39.jpeg"/><Relationship Id="rId75" Type="http://schemas.openxmlformats.org/officeDocument/2006/relationships/image" Target="media/image44.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1.xml"/><Relationship Id="rId23" Type="http://schemas.openxmlformats.org/officeDocument/2006/relationships/chart" Target="charts/chart9.xml"/><Relationship Id="rId28" Type="http://schemas.openxmlformats.org/officeDocument/2006/relationships/chart" Target="charts/chart14.xml"/><Relationship Id="rId36" Type="http://schemas.openxmlformats.org/officeDocument/2006/relationships/image" Target="media/image5.jpeg"/><Relationship Id="rId49" Type="http://schemas.openxmlformats.org/officeDocument/2006/relationships/image" Target="media/image18.jpeg"/><Relationship Id="rId57" Type="http://schemas.openxmlformats.org/officeDocument/2006/relationships/image" Target="media/image26.jpeg"/></Relationships>
</file>

<file path=word/charts/_rels/chart1.xml.rels><?xml version="1.0" encoding="UTF-8" standalone="yes"?>
<Relationships xmlns="http://schemas.openxmlformats.org/package/2006/relationships"><Relationship Id="rId1" Type="http://schemas.openxmlformats.org/officeDocument/2006/relationships/package" Target="../embeddings/Feuille_de_calcul_Microsoft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Feuille_de_calcul_Microsoft_Excel7.xlsx"/></Relationships>
</file>

<file path=word/charts/_rels/chart11.xml.rels><?xml version="1.0" encoding="UTF-8" standalone="yes"?>
<Relationships xmlns="http://schemas.openxmlformats.org/package/2006/relationships"><Relationship Id="rId1" Type="http://schemas.openxmlformats.org/officeDocument/2006/relationships/oleObject" Target="Classeur1" TargetMode="External"/></Relationships>
</file>

<file path=word/charts/_rels/chart12.xml.rels><?xml version="1.0" encoding="UTF-8" standalone="yes"?>
<Relationships xmlns="http://schemas.openxmlformats.org/package/2006/relationships"><Relationship Id="rId1" Type="http://schemas.openxmlformats.org/officeDocument/2006/relationships/package" Target="../embeddings/Feuille_de_calcul_Microsoft_Excel8.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Feuille_de_calcul_Microsoft_Excel9.xlsx"/></Relationships>
</file>

<file path=word/charts/_rels/chart14.xml.rels><?xml version="1.0" encoding="UTF-8" standalone="yes"?>
<Relationships xmlns="http://schemas.openxmlformats.org/package/2006/relationships"><Relationship Id="rId1" Type="http://schemas.openxmlformats.org/officeDocument/2006/relationships/oleObject" Target="file:///C:\Users\user\Desktop\DOSSIER%202016\mission%20de%20collecte%202016\recap%20fluidit&#233;%202015.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E:\Djohn%202%20Copie%20de%20recap%20fluidit&#233;%202015.xlsx" TargetMode="External"/></Relationships>
</file>

<file path=word/charts/_rels/chart16.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user\Desktop\DOSSIER%202016\mission%20de%20collecte%202016\recap%20fluidit&#233;%202015.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user\Desktop\DOSSIER%202016\mission%20de%20collecte%202016\recap%20fluidit&#233;%202015.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user\Desktop\DOSSIER%202016\mission%20de%20collecte%202016\recap%20fluidit&#233;%202015.xlsx" TargetMode="External"/></Relationships>
</file>

<file path=word/charts/_rels/chart19.xml.rels><?xml version="1.0" encoding="UTF-8" standalone="yes"?>
<Relationships xmlns="http://schemas.openxmlformats.org/package/2006/relationships"><Relationship Id="rId1" Type="http://schemas.openxmlformats.org/officeDocument/2006/relationships/package" Target="../embeddings/Feuille_de_calcul_Microsoft_Excel10.xlsx"/></Relationships>
</file>

<file path=word/charts/_rels/chart2.xml.rels><?xml version="1.0" encoding="UTF-8" standalone="yes"?>
<Relationships xmlns="http://schemas.openxmlformats.org/package/2006/relationships"><Relationship Id="rId1" Type="http://schemas.openxmlformats.org/officeDocument/2006/relationships/package" Target="../embeddings/Feuille_de_calcul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Feuille_de_calcul_Microsoft_Excel3.xlsx"/></Relationships>
</file>

<file path=word/charts/_rels/chart4.xml.rels><?xml version="1.0" encoding="UTF-8" standalone="yes"?>
<Relationships xmlns="http://schemas.openxmlformats.org/package/2006/relationships"><Relationship Id="rId1" Type="http://schemas.openxmlformats.org/officeDocument/2006/relationships/oleObject" Target="file:///C:\Users\user\Desktop\DOSSIER%202016\mission%20de%20collecte%202016\recap%20fluidit&#233;%202015.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user\Desktop\DOSSIER%202016\mission%20de%20collecte%202016\recap%20fluidit&#233;%202015.xlsx" TargetMode="External"/></Relationships>
</file>

<file path=word/charts/_rels/chart6.xml.rels><?xml version="1.0" encoding="UTF-8" standalone="yes"?>
<Relationships xmlns="http://schemas.openxmlformats.org/package/2006/relationships"><Relationship Id="rId1" Type="http://schemas.openxmlformats.org/officeDocument/2006/relationships/package" Target="../embeddings/Feuille_de_calcul_Microsoft_Excel4.xlsx"/></Relationships>
</file>

<file path=word/charts/_rels/chart7.xml.rels><?xml version="1.0" encoding="UTF-8" standalone="yes"?>
<Relationships xmlns="http://schemas.openxmlformats.org/package/2006/relationships"><Relationship Id="rId1" Type="http://schemas.openxmlformats.org/officeDocument/2006/relationships/package" Target="../embeddings/Feuille_de_calcul_Microsoft_Excel5.xlsx"/></Relationships>
</file>

<file path=word/charts/_rels/chart8.xml.rels><?xml version="1.0" encoding="UTF-8" standalone="yes"?>
<Relationships xmlns="http://schemas.openxmlformats.org/package/2006/relationships"><Relationship Id="rId1" Type="http://schemas.openxmlformats.org/officeDocument/2006/relationships/package" Target="../embeddings/Feuille_de_calcul_Microsoft_Excel6.xlsx"/></Relationships>
</file>

<file path=word/charts/_rels/chart9.xml.rels><?xml version="1.0" encoding="UTF-8" standalone="yes"?>
<Relationships xmlns="http://schemas.openxmlformats.org/package/2006/relationships"><Relationship Id="rId1" Type="http://schemas.openxmlformats.org/officeDocument/2006/relationships/oleObject" Target="Classeur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fr-FR" sz="1800" b="1" i="0" u="none" strike="noStrike" baseline="0"/>
              <a:t>Forces en présence</a:t>
            </a:r>
            <a:r>
              <a:rPr lang="en-US"/>
              <a:t> 2015</a:t>
            </a:r>
          </a:p>
        </c:rich>
      </c:tx>
      <c:layout/>
      <c:overlay val="0"/>
    </c:title>
    <c:autoTitleDeleted val="0"/>
    <c:plotArea>
      <c:layout/>
      <c:pieChart>
        <c:varyColors val="1"/>
        <c:ser>
          <c:idx val="0"/>
          <c:order val="0"/>
          <c:tx>
            <c:strRef>
              <c:f>Feuil1!$B$1</c:f>
              <c:strCache>
                <c:ptCount val="1"/>
                <c:pt idx="0">
                  <c:v>presence 2015</c:v>
                </c:pt>
              </c:strCache>
            </c:strRef>
          </c:tx>
          <c:dLbls>
            <c:spPr>
              <a:noFill/>
              <a:ln>
                <a:noFill/>
              </a:ln>
              <a:effectLst/>
            </c:spPr>
            <c:showLegendKey val="0"/>
            <c:showVal val="0"/>
            <c:showCatName val="1"/>
            <c:showSerName val="0"/>
            <c:showPercent val="1"/>
            <c:showBubbleSize val="0"/>
            <c:showLeaderLines val="0"/>
            <c:extLst>
              <c:ext xmlns:c15="http://schemas.microsoft.com/office/drawing/2012/chart" uri="{CE6537A1-D6FC-4f65-9D91-7224C49458BB}">
                <c15:layout/>
              </c:ext>
            </c:extLst>
          </c:dLbls>
          <c:cat>
            <c:strRef>
              <c:f>Feuil1!$A$2:$A$7</c:f>
              <c:strCache>
                <c:ptCount val="6"/>
                <c:pt idx="0">
                  <c:v>Gendarmerie</c:v>
                </c:pt>
                <c:pt idx="1">
                  <c:v>Police</c:v>
                </c:pt>
                <c:pt idx="2">
                  <c:v>Douane</c:v>
                </c:pt>
                <c:pt idx="3">
                  <c:v>Eaux et Forêts</c:v>
                </c:pt>
                <c:pt idx="4">
                  <c:v>FRCI</c:v>
                </c:pt>
                <c:pt idx="5">
                  <c:v>Autres</c:v>
                </c:pt>
              </c:strCache>
            </c:strRef>
          </c:cat>
          <c:val>
            <c:numRef>
              <c:f>Feuil1!$B$2:$B$7</c:f>
              <c:numCache>
                <c:formatCode>General</c:formatCode>
                <c:ptCount val="6"/>
                <c:pt idx="0">
                  <c:v>14</c:v>
                </c:pt>
                <c:pt idx="1">
                  <c:v>10</c:v>
                </c:pt>
                <c:pt idx="2">
                  <c:v>9</c:v>
                </c:pt>
                <c:pt idx="3">
                  <c:v>8</c:v>
                </c:pt>
                <c:pt idx="4">
                  <c:v>10</c:v>
                </c:pt>
                <c:pt idx="5">
                  <c:v>2</c:v>
                </c:pt>
              </c:numCache>
            </c:numRef>
          </c:val>
        </c:ser>
        <c:ser>
          <c:idx val="1"/>
          <c:order val="1"/>
          <c:tx>
            <c:strRef>
              <c:f>Feuil1!$C$1</c:f>
              <c:strCache>
                <c:ptCount val="1"/>
                <c:pt idx="0">
                  <c:v>pourcentage</c:v>
                </c:pt>
              </c:strCache>
            </c:strRef>
          </c:tx>
          <c:dLbls>
            <c:spPr>
              <a:noFill/>
              <a:ln>
                <a:noFill/>
              </a:ln>
              <a:effectLst/>
            </c:spPr>
            <c:showLegendKey val="0"/>
            <c:showVal val="0"/>
            <c:showCatName val="1"/>
            <c:showSerName val="0"/>
            <c:showPercent val="1"/>
            <c:showBubbleSize val="0"/>
            <c:showLeaderLines val="0"/>
            <c:extLst>
              <c:ext xmlns:c15="http://schemas.microsoft.com/office/drawing/2012/chart" uri="{CE6537A1-D6FC-4f65-9D91-7224C49458BB}"/>
            </c:extLst>
          </c:dLbls>
          <c:cat>
            <c:strRef>
              <c:f>Feuil1!$A$2:$A$7</c:f>
              <c:strCache>
                <c:ptCount val="6"/>
                <c:pt idx="0">
                  <c:v>Gendarmerie</c:v>
                </c:pt>
                <c:pt idx="1">
                  <c:v>Police</c:v>
                </c:pt>
                <c:pt idx="2">
                  <c:v>Douane</c:v>
                </c:pt>
                <c:pt idx="3">
                  <c:v>Eaux et Forêts</c:v>
                </c:pt>
                <c:pt idx="4">
                  <c:v>FRCI</c:v>
                </c:pt>
                <c:pt idx="5">
                  <c:v>Autres</c:v>
                </c:pt>
              </c:strCache>
            </c:strRef>
          </c:cat>
          <c:val>
            <c:numRef>
              <c:f>Feuil1!$C$2:$C$7</c:f>
              <c:numCache>
                <c:formatCode>General</c:formatCode>
                <c:ptCount val="6"/>
              </c:numCache>
            </c:numRef>
          </c:val>
        </c:ser>
        <c:ser>
          <c:idx val="2"/>
          <c:order val="2"/>
          <c:tx>
            <c:strRef>
              <c:f>Feuil1!$D$1</c:f>
              <c:strCache>
                <c:ptCount val="1"/>
                <c:pt idx="0">
                  <c:v>Colonne1</c:v>
                </c:pt>
              </c:strCache>
            </c:strRef>
          </c:tx>
          <c:dLbls>
            <c:spPr>
              <a:noFill/>
              <a:ln>
                <a:noFill/>
              </a:ln>
              <a:effectLst/>
            </c:spPr>
            <c:showLegendKey val="0"/>
            <c:showVal val="0"/>
            <c:showCatName val="1"/>
            <c:showSerName val="0"/>
            <c:showPercent val="1"/>
            <c:showBubbleSize val="0"/>
            <c:showLeaderLines val="0"/>
            <c:extLst>
              <c:ext xmlns:c15="http://schemas.microsoft.com/office/drawing/2012/chart" uri="{CE6537A1-D6FC-4f65-9D91-7224C49458BB}"/>
            </c:extLst>
          </c:dLbls>
          <c:cat>
            <c:strRef>
              <c:f>Feuil1!$A$2:$A$7</c:f>
              <c:strCache>
                <c:ptCount val="6"/>
                <c:pt idx="0">
                  <c:v>Gendarmerie</c:v>
                </c:pt>
                <c:pt idx="1">
                  <c:v>Police</c:v>
                </c:pt>
                <c:pt idx="2">
                  <c:v>Douane</c:v>
                </c:pt>
                <c:pt idx="3">
                  <c:v>Eaux et Forêts</c:v>
                </c:pt>
                <c:pt idx="4">
                  <c:v>FRCI</c:v>
                </c:pt>
                <c:pt idx="5">
                  <c:v>Autres</c:v>
                </c:pt>
              </c:strCache>
            </c:strRef>
          </c:cat>
          <c:val>
            <c:numRef>
              <c:f>Feuil1!$D$2:$D$7</c:f>
              <c:numCache>
                <c:formatCode>General</c:formatCode>
                <c:ptCount val="6"/>
                <c:pt idx="1">
                  <c:v>2</c:v>
                </c:pt>
                <c:pt idx="2">
                  <c:v>3</c:v>
                </c:pt>
                <c:pt idx="3">
                  <c:v>5</c:v>
                </c:pt>
              </c:numCache>
            </c:numRef>
          </c:val>
        </c:ser>
        <c:dLbls>
          <c:showLegendKey val="0"/>
          <c:showVal val="0"/>
          <c:showCatName val="1"/>
          <c:showSerName val="0"/>
          <c:showPercent val="1"/>
          <c:showBubbleSize val="0"/>
          <c:showLeaderLines val="0"/>
        </c:dLbls>
        <c:firstSliceAng val="0"/>
      </c:pieChart>
    </c:plotArea>
    <c:plotVisOnly val="1"/>
    <c:dispBlanksAs val="zero"/>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a:pPr>
            <a:r>
              <a:rPr lang="fr-FR" sz="1800" b="1" i="0" u="none" strike="noStrike" baseline="0"/>
              <a:t>Ratio en fonction des types de postes </a:t>
            </a:r>
            <a:endParaRPr lang="en-US"/>
          </a:p>
        </c:rich>
      </c:tx>
      <c:layout>
        <c:manualLayout>
          <c:xMode val="edge"/>
          <c:yMode val="edge"/>
          <c:x val="0.13331813290324224"/>
          <c:y val="4.4299260428437334E-2"/>
        </c:manualLayout>
      </c:layout>
      <c:overlay val="0"/>
    </c:title>
    <c:autoTitleDeleted val="0"/>
    <c:plotArea>
      <c:layout/>
      <c:pieChart>
        <c:varyColors val="1"/>
        <c:ser>
          <c:idx val="0"/>
          <c:order val="0"/>
          <c:tx>
            <c:strRef>
              <c:f>Feuil1!$B$1</c:f>
              <c:strCache>
                <c:ptCount val="1"/>
                <c:pt idx="0">
                  <c:v>présence 2015</c:v>
                </c:pt>
              </c:strCache>
            </c:strRef>
          </c:tx>
          <c:dLbls>
            <c:dLbl>
              <c:idx val="3"/>
              <c:delete val="1"/>
              <c:extLst>
                <c:ext xmlns:c15="http://schemas.microsoft.com/office/drawing/2012/chart" uri="{CE6537A1-D6FC-4f65-9D91-7224C49458BB}"/>
              </c:extLst>
            </c:dLbl>
            <c:spPr>
              <a:noFill/>
              <a:ln>
                <a:noFill/>
              </a:ln>
              <a:effectLst/>
            </c:spPr>
            <c:showLegendKey val="0"/>
            <c:showVal val="0"/>
            <c:showCatName val="1"/>
            <c:showSerName val="0"/>
            <c:showPercent val="1"/>
            <c:showBubbleSize val="0"/>
            <c:showLeaderLines val="0"/>
            <c:extLst>
              <c:ext xmlns:c15="http://schemas.microsoft.com/office/drawing/2012/chart" uri="{CE6537A1-D6FC-4f65-9D91-7224C49458BB}">
                <c15:layout/>
              </c:ext>
            </c:extLst>
          </c:dLbls>
          <c:cat>
            <c:strRef>
              <c:f>Feuil1!$A$2:$A$5</c:f>
              <c:strCache>
                <c:ptCount val="3"/>
                <c:pt idx="0">
                  <c:v>Poste de contrôle</c:v>
                </c:pt>
                <c:pt idx="1">
                  <c:v>poste d'observation</c:v>
                </c:pt>
                <c:pt idx="2">
                  <c:v>poste de sécurité</c:v>
                </c:pt>
              </c:strCache>
            </c:strRef>
          </c:cat>
          <c:val>
            <c:numRef>
              <c:f>Feuil1!$B$2:$B$5</c:f>
              <c:numCache>
                <c:formatCode>General</c:formatCode>
                <c:ptCount val="4"/>
                <c:pt idx="0">
                  <c:v>10</c:v>
                </c:pt>
                <c:pt idx="1">
                  <c:v>12</c:v>
                </c:pt>
                <c:pt idx="2">
                  <c:v>18</c:v>
                </c:pt>
              </c:numCache>
            </c:numRef>
          </c:val>
        </c:ser>
        <c:ser>
          <c:idx val="1"/>
          <c:order val="1"/>
          <c:tx>
            <c:strRef>
              <c:f>Feuil1!$C$1</c:f>
              <c:strCache>
                <c:ptCount val="1"/>
                <c:pt idx="0">
                  <c:v>pourcentage</c:v>
                </c:pt>
              </c:strCache>
            </c:strRef>
          </c:tx>
          <c:dLbls>
            <c:spPr>
              <a:noFill/>
              <a:ln>
                <a:noFill/>
              </a:ln>
              <a:effectLst/>
            </c:spPr>
            <c:showLegendKey val="0"/>
            <c:showVal val="0"/>
            <c:showCatName val="1"/>
            <c:showSerName val="0"/>
            <c:showPercent val="1"/>
            <c:showBubbleSize val="0"/>
            <c:showLeaderLines val="0"/>
            <c:extLst>
              <c:ext xmlns:c15="http://schemas.microsoft.com/office/drawing/2012/chart" uri="{CE6537A1-D6FC-4f65-9D91-7224C49458BB}"/>
            </c:extLst>
          </c:dLbls>
          <c:cat>
            <c:strRef>
              <c:f>Feuil1!$A$2:$A$5</c:f>
              <c:strCache>
                <c:ptCount val="3"/>
                <c:pt idx="0">
                  <c:v>Poste de contrôle</c:v>
                </c:pt>
                <c:pt idx="1">
                  <c:v>poste d'observation</c:v>
                </c:pt>
                <c:pt idx="2">
                  <c:v>poste de sécurité</c:v>
                </c:pt>
              </c:strCache>
            </c:strRef>
          </c:cat>
          <c:val>
            <c:numRef>
              <c:f>Feuil1!$C$2:$C$5</c:f>
              <c:numCache>
                <c:formatCode>General</c:formatCode>
                <c:ptCount val="4"/>
                <c:pt idx="0">
                  <c:v>25</c:v>
                </c:pt>
                <c:pt idx="1">
                  <c:v>30</c:v>
                </c:pt>
                <c:pt idx="2">
                  <c:v>45</c:v>
                </c:pt>
              </c:numCache>
            </c:numRef>
          </c:val>
        </c:ser>
        <c:dLbls>
          <c:showLegendKey val="0"/>
          <c:showVal val="0"/>
          <c:showCatName val="1"/>
          <c:showSerName val="0"/>
          <c:showPercent val="1"/>
          <c:showBubbleSize val="0"/>
          <c:showLeaderLines val="0"/>
        </c:dLbls>
        <c:firstSliceAng val="0"/>
      </c:pieChart>
    </c:plotArea>
    <c:plotVisOnly val="1"/>
    <c:dispBlanksAs val="zero"/>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Ratio en fonction de la légalité des postes</a:t>
            </a:r>
          </a:p>
        </c:rich>
      </c:tx>
      <c:layout/>
      <c:overlay val="0"/>
    </c:title>
    <c:autoTitleDeleted val="0"/>
    <c:plotArea>
      <c:layout/>
      <c:pieChart>
        <c:varyColors val="1"/>
        <c:ser>
          <c:idx val="0"/>
          <c:order val="0"/>
          <c:dLbls>
            <c:dLbl>
              <c:idx val="0"/>
              <c:layout>
                <c:manualLayout>
                  <c:x val="-0.11828866598436551"/>
                  <c:y val="-9.2484582531499243E-2"/>
                </c:manualLayout>
              </c:layout>
              <c:dLblPos val="inEnd"/>
              <c:showLegendKey val="0"/>
              <c:showVal val="0"/>
              <c:showCatName val="1"/>
              <c:showSerName val="0"/>
              <c:showPercent val="1"/>
              <c:showBubbleSize val="0"/>
              <c:extLst>
                <c:ext xmlns:c15="http://schemas.microsoft.com/office/drawing/2012/chart" uri="{CE6537A1-D6FC-4f65-9D91-7224C49458BB}">
                  <c15:layout/>
                </c:ext>
              </c:extLst>
            </c:dLbl>
            <c:dLbl>
              <c:idx val="1"/>
              <c:layout>
                <c:manualLayout>
                  <c:x val="1.3916313645219483E-2"/>
                  <c:y val="8.9059227622924994E-2"/>
                </c:manualLayout>
              </c:layout>
              <c:dLblPos val="inEnd"/>
              <c:showLegendKey val="0"/>
              <c:showVal val="0"/>
              <c:showCatName val="1"/>
              <c:showSerName val="0"/>
              <c:showPercent val="1"/>
              <c:showBubbleSize val="0"/>
              <c:extLst>
                <c:ext xmlns:c15="http://schemas.microsoft.com/office/drawing/2012/chart" uri="{CE6537A1-D6FC-4f65-9D91-7224C49458BB}">
                  <c15:layout/>
                </c:ext>
              </c:extLst>
            </c:dLbl>
            <c:spPr>
              <a:noFill/>
              <a:ln>
                <a:noFill/>
              </a:ln>
              <a:effectLst/>
            </c:spPr>
            <c:dLblPos val="inEnd"/>
            <c:showLegendKey val="0"/>
            <c:showVal val="0"/>
            <c:showCatName val="1"/>
            <c:showSerName val="0"/>
            <c:showPercent val="1"/>
            <c:showBubbleSize val="0"/>
            <c:showLeaderLines val="1"/>
            <c:extLst>
              <c:ext xmlns:c15="http://schemas.microsoft.com/office/drawing/2012/chart" uri="{CE6537A1-D6FC-4f65-9D91-7224C49458BB}"/>
            </c:extLst>
          </c:dLbls>
          <c:cat>
            <c:strRef>
              <c:f>Feuil1!$K$2:$K$3</c:f>
              <c:strCache>
                <c:ptCount val="2"/>
                <c:pt idx="0">
                  <c:v>Poste autorisé</c:v>
                </c:pt>
                <c:pt idx="1">
                  <c:v>Poste non autorisé</c:v>
                </c:pt>
              </c:strCache>
            </c:strRef>
          </c:cat>
          <c:val>
            <c:numRef>
              <c:f>Feuil1!$L$2:$L$3</c:f>
              <c:numCache>
                <c:formatCode>General</c:formatCode>
                <c:ptCount val="2"/>
                <c:pt idx="0">
                  <c:v>24</c:v>
                </c:pt>
                <c:pt idx="1">
                  <c:v>6</c:v>
                </c:pt>
              </c:numCache>
            </c:numRef>
          </c:val>
        </c:ser>
        <c:dLbls>
          <c:showLegendKey val="0"/>
          <c:showVal val="0"/>
          <c:showCatName val="0"/>
          <c:showSerName val="0"/>
          <c:showPercent val="1"/>
          <c:showBubbleSize val="0"/>
          <c:showLeaderLines val="1"/>
        </c:dLbls>
        <c:firstSliceAng val="0"/>
      </c:pieChart>
    </c:plotArea>
    <c:legend>
      <c:legendPos val="r"/>
      <c:layout/>
      <c:overlay val="0"/>
    </c:legend>
    <c:plotVisOnly val="1"/>
    <c:dispBlanksAs val="zero"/>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fr-FR" sz="1800" b="1" i="0" u="none" strike="noStrike" baseline="0"/>
              <a:t>Ratio en fonction des forces en présence pour l'</a:t>
            </a:r>
            <a:r>
              <a:rPr lang="en-US" sz="1800" b="1" i="0" u="none" strike="noStrike" baseline="0"/>
              <a:t>a</a:t>
            </a:r>
            <a:r>
              <a:rPr lang="en-US"/>
              <a:t>nnée 2015</a:t>
            </a:r>
          </a:p>
        </c:rich>
      </c:tx>
      <c:layout/>
      <c:overlay val="0"/>
    </c:title>
    <c:autoTitleDeleted val="0"/>
    <c:plotArea>
      <c:layout/>
      <c:pieChart>
        <c:varyColors val="1"/>
        <c:ser>
          <c:idx val="0"/>
          <c:order val="0"/>
          <c:tx>
            <c:strRef>
              <c:f>Feuil1!$B$1</c:f>
              <c:strCache>
                <c:ptCount val="1"/>
                <c:pt idx="0">
                  <c:v>Année 2015</c:v>
                </c:pt>
              </c:strCache>
            </c:strRef>
          </c:tx>
          <c:dLbls>
            <c:dLbl>
              <c:idx val="0"/>
              <c:layout>
                <c:manualLayout>
                  <c:x val="-7.8991415135608103E-2"/>
                  <c:y val="0.16158542682164728"/>
                </c:manualLayout>
              </c:layout>
              <c:tx>
                <c:rich>
                  <a:bodyPr/>
                  <a:lstStyle/>
                  <a:p>
                    <a:r>
                      <a:rPr lang="en-US">
                        <a:solidFill>
                          <a:sysClr val="windowText" lastClr="000000"/>
                        </a:solidFill>
                      </a:rPr>
                      <a:t>Gendarmerie</a:t>
                    </a:r>
                    <a:r>
                      <a:rPr lang="en-US">
                        <a:solidFill>
                          <a:srgbClr val="FF0000"/>
                        </a:solidFill>
                      </a:rPr>
                      <a:t>
</a:t>
                    </a:r>
                    <a:r>
                      <a:rPr lang="en-US"/>
                      <a:t>12%</a:t>
                    </a:r>
                  </a:p>
                </c:rich>
              </c:tx>
              <c:showLegendKey val="0"/>
              <c:showVal val="0"/>
              <c:showCatName val="1"/>
              <c:showSerName val="0"/>
              <c:showPercent val="1"/>
              <c:showBubbleSize val="0"/>
              <c:extLst>
                <c:ext xmlns:c15="http://schemas.microsoft.com/office/drawing/2012/chart" uri="{CE6537A1-D6FC-4f65-9D91-7224C49458BB}">
                  <c15:layout/>
                </c:ext>
              </c:extLst>
            </c:dLbl>
            <c:dLbl>
              <c:idx val="3"/>
              <c:layout>
                <c:manualLayout>
                  <c:x val="0.11206045858851015"/>
                  <c:y val="-9.9422572178478261E-2"/>
                </c:manualLayout>
              </c:layout>
              <c:showLegendKey val="0"/>
              <c:showVal val="0"/>
              <c:showCatName val="1"/>
              <c:showSerName val="0"/>
              <c:showPercent val="1"/>
              <c:showBubbleSize val="0"/>
              <c:extLst>
                <c:ext xmlns:c15="http://schemas.microsoft.com/office/drawing/2012/chart" uri="{CE6537A1-D6FC-4f65-9D91-7224C49458BB}">
                  <c15:layout/>
                </c:ext>
              </c:extLst>
            </c:dLbl>
            <c:spPr>
              <a:noFill/>
              <a:ln>
                <a:noFill/>
              </a:ln>
              <a:effectLst/>
            </c:spPr>
            <c:showLegendKey val="0"/>
            <c:showVal val="0"/>
            <c:showCatName val="1"/>
            <c:showSerName val="0"/>
            <c:showPercent val="1"/>
            <c:showBubbleSize val="0"/>
            <c:showLeaderLines val="0"/>
            <c:extLst>
              <c:ext xmlns:c15="http://schemas.microsoft.com/office/drawing/2012/chart" uri="{CE6537A1-D6FC-4f65-9D91-7224C49458BB}">
                <c15:layout/>
              </c:ext>
            </c:extLst>
          </c:dLbls>
          <c:cat>
            <c:strRef>
              <c:f>Feuil1!$A$2:$A$7</c:f>
              <c:strCache>
                <c:ptCount val="6"/>
                <c:pt idx="0">
                  <c:v>Gendarmerie</c:v>
                </c:pt>
                <c:pt idx="1">
                  <c:v>Police </c:v>
                </c:pt>
                <c:pt idx="2">
                  <c:v>Douane</c:v>
                </c:pt>
                <c:pt idx="3">
                  <c:v>Eaux et Forets</c:v>
                </c:pt>
                <c:pt idx="4">
                  <c:v>FRCI</c:v>
                </c:pt>
                <c:pt idx="5">
                  <c:v>Autres</c:v>
                </c:pt>
              </c:strCache>
            </c:strRef>
          </c:cat>
          <c:val>
            <c:numRef>
              <c:f>Feuil1!$B$2:$B$7</c:f>
              <c:numCache>
                <c:formatCode>General</c:formatCode>
                <c:ptCount val="6"/>
                <c:pt idx="0">
                  <c:v>2</c:v>
                </c:pt>
                <c:pt idx="1">
                  <c:v>2</c:v>
                </c:pt>
                <c:pt idx="2">
                  <c:v>6</c:v>
                </c:pt>
                <c:pt idx="3">
                  <c:v>2</c:v>
                </c:pt>
                <c:pt idx="4">
                  <c:v>5</c:v>
                </c:pt>
                <c:pt idx="5">
                  <c:v>0</c:v>
                </c:pt>
              </c:numCache>
            </c:numRef>
          </c:val>
        </c:ser>
        <c:dLbls>
          <c:showLegendKey val="0"/>
          <c:showVal val="0"/>
          <c:showCatName val="1"/>
          <c:showSerName val="0"/>
          <c:showPercent val="1"/>
          <c:showBubbleSize val="0"/>
          <c:showLeaderLines val="0"/>
        </c:dLbls>
        <c:firstSliceAng val="0"/>
      </c:pieChart>
    </c:plotArea>
    <c:plotVisOnly val="1"/>
    <c:dispBlanksAs val="zero"/>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plotArea>
      <c:layout/>
      <c:pieChart>
        <c:varyColors val="1"/>
        <c:ser>
          <c:idx val="0"/>
          <c:order val="0"/>
          <c:tx>
            <c:strRef>
              <c:f>Feuil1!$B$1</c:f>
              <c:strCache>
                <c:ptCount val="1"/>
                <c:pt idx="0">
                  <c:v>presence 2015</c:v>
                </c:pt>
              </c:strCache>
            </c:strRef>
          </c:tx>
          <c:dLbls>
            <c:spPr>
              <a:noFill/>
              <a:ln>
                <a:noFill/>
              </a:ln>
              <a:effectLst/>
            </c:spPr>
            <c:showLegendKey val="0"/>
            <c:showVal val="0"/>
            <c:showCatName val="1"/>
            <c:showSerName val="0"/>
            <c:showPercent val="1"/>
            <c:showBubbleSize val="0"/>
            <c:showLeaderLines val="0"/>
            <c:extLst>
              <c:ext xmlns:c15="http://schemas.microsoft.com/office/drawing/2012/chart" uri="{CE6537A1-D6FC-4f65-9D91-7224C49458BB}">
                <c15:layout/>
              </c:ext>
            </c:extLst>
          </c:dLbls>
          <c:cat>
            <c:strRef>
              <c:f>Feuil1!$A$2:$A$5</c:f>
              <c:strCache>
                <c:ptCount val="3"/>
                <c:pt idx="0">
                  <c:v>poste de contrôle</c:v>
                </c:pt>
                <c:pt idx="1">
                  <c:v>poste d'observation</c:v>
                </c:pt>
                <c:pt idx="2">
                  <c:v>poste de sécurité</c:v>
                </c:pt>
              </c:strCache>
            </c:strRef>
          </c:cat>
          <c:val>
            <c:numRef>
              <c:f>Feuil1!$B$2:$B$5</c:f>
              <c:numCache>
                <c:formatCode>General</c:formatCode>
                <c:ptCount val="4"/>
                <c:pt idx="0">
                  <c:v>1</c:v>
                </c:pt>
                <c:pt idx="1">
                  <c:v>4</c:v>
                </c:pt>
                <c:pt idx="2">
                  <c:v>4</c:v>
                </c:pt>
              </c:numCache>
            </c:numRef>
          </c:val>
        </c:ser>
        <c:ser>
          <c:idx val="1"/>
          <c:order val="1"/>
          <c:tx>
            <c:strRef>
              <c:f>Feuil1!$C$1</c:f>
              <c:strCache>
                <c:ptCount val="1"/>
                <c:pt idx="0">
                  <c:v>pourcentage</c:v>
                </c:pt>
              </c:strCache>
            </c:strRef>
          </c:tx>
          <c:dLbls>
            <c:spPr>
              <a:noFill/>
              <a:ln>
                <a:noFill/>
              </a:ln>
              <a:effectLst/>
            </c:spPr>
            <c:showLegendKey val="0"/>
            <c:showVal val="0"/>
            <c:showCatName val="1"/>
            <c:showSerName val="0"/>
            <c:showPercent val="1"/>
            <c:showBubbleSize val="0"/>
            <c:showLeaderLines val="0"/>
            <c:extLst>
              <c:ext xmlns:c15="http://schemas.microsoft.com/office/drawing/2012/chart" uri="{CE6537A1-D6FC-4f65-9D91-7224C49458BB}"/>
            </c:extLst>
          </c:dLbls>
          <c:cat>
            <c:strRef>
              <c:f>Feuil1!$A$2:$A$5</c:f>
              <c:strCache>
                <c:ptCount val="3"/>
                <c:pt idx="0">
                  <c:v>poste de contrôle</c:v>
                </c:pt>
                <c:pt idx="1">
                  <c:v>poste d'observation</c:v>
                </c:pt>
                <c:pt idx="2">
                  <c:v>poste de sécurité</c:v>
                </c:pt>
              </c:strCache>
            </c:strRef>
          </c:cat>
          <c:val>
            <c:numRef>
              <c:f>Feuil1!$C$2:$C$5</c:f>
              <c:numCache>
                <c:formatCode>General</c:formatCode>
                <c:ptCount val="4"/>
                <c:pt idx="0">
                  <c:v>11</c:v>
                </c:pt>
                <c:pt idx="1">
                  <c:v>45</c:v>
                </c:pt>
                <c:pt idx="2">
                  <c:v>44</c:v>
                </c:pt>
              </c:numCache>
            </c:numRef>
          </c:val>
        </c:ser>
        <c:dLbls>
          <c:showLegendKey val="0"/>
          <c:showVal val="0"/>
          <c:showCatName val="1"/>
          <c:showSerName val="0"/>
          <c:showPercent val="1"/>
          <c:showBubbleSize val="0"/>
          <c:showLeaderLines val="0"/>
        </c:dLbls>
        <c:firstSliceAng val="0"/>
      </c:pieChart>
    </c:plotArea>
    <c:plotVisOnly val="1"/>
    <c:dispBlanksAs val="zero"/>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fr-FR"/>
              <a:t>Ratio de la légalité des postes   (Axe Abidjan-Noé)  </a:t>
            </a:r>
          </a:p>
        </c:rich>
      </c:tx>
      <c:layout/>
      <c:overlay val="0"/>
    </c:title>
    <c:autoTitleDeleted val="0"/>
    <c:plotArea>
      <c:layout/>
      <c:pieChart>
        <c:varyColors val="1"/>
        <c:ser>
          <c:idx val="0"/>
          <c:order val="0"/>
          <c:tx>
            <c:strRef>
              <c:f>'daiagramme par axe'!$D$38:$D$39</c:f>
              <c:strCache>
                <c:ptCount val="1"/>
                <c:pt idx="0">
                  <c:v>Ratio de la légalité des postes   (Axe Abidjan-Noé) Total </c:v>
                </c:pt>
              </c:strCache>
            </c:strRef>
          </c:tx>
          <c:dLbls>
            <c:spPr>
              <a:noFill/>
              <a:ln>
                <a:noFill/>
              </a:ln>
              <a:effectLst/>
            </c:spPr>
            <c:showLegendKey val="0"/>
            <c:showVal val="0"/>
            <c:showCatName val="1"/>
            <c:showSerName val="0"/>
            <c:showPercent val="1"/>
            <c:showBubbleSize val="0"/>
            <c:showLeaderLines val="0"/>
            <c:extLst>
              <c:ext xmlns:c15="http://schemas.microsoft.com/office/drawing/2012/chart" uri="{CE6537A1-D6FC-4f65-9D91-7224C49458BB}">
                <c15:layout/>
              </c:ext>
            </c:extLst>
          </c:dLbls>
          <c:cat>
            <c:strRef>
              <c:f>'daiagramme par axe'!$C$40:$C$41</c:f>
              <c:strCache>
                <c:ptCount val="2"/>
                <c:pt idx="0">
                  <c:v>Poste autorisé</c:v>
                </c:pt>
                <c:pt idx="1">
                  <c:v>Poste non autorisé</c:v>
                </c:pt>
              </c:strCache>
            </c:strRef>
          </c:cat>
          <c:val>
            <c:numRef>
              <c:f>'daiagramme par axe'!$D$40:$D$41</c:f>
              <c:numCache>
                <c:formatCode>General</c:formatCode>
                <c:ptCount val="2"/>
                <c:pt idx="0">
                  <c:v>3</c:v>
                </c:pt>
                <c:pt idx="1">
                  <c:v>2</c:v>
                </c:pt>
              </c:numCache>
            </c:numRef>
          </c:val>
        </c:ser>
        <c:dLbls>
          <c:showLegendKey val="0"/>
          <c:showVal val="0"/>
          <c:showCatName val="1"/>
          <c:showSerName val="0"/>
          <c:showPercent val="1"/>
          <c:showBubbleSize val="0"/>
          <c:showLeaderLines val="0"/>
        </c:dLbls>
        <c:firstSliceAng val="0"/>
      </c:pieChart>
    </c:plotArea>
    <c:plotVisOnly val="1"/>
    <c:dispBlanksAs val="zero"/>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'recap des données 2015'!$T$6</c:f>
              <c:strCache>
                <c:ptCount val="1"/>
                <c:pt idx="0">
                  <c:v>POSTE DE CONTRÔLE</c:v>
                </c:pt>
              </c:strCache>
            </c:strRef>
          </c:tx>
          <c:invertIfNegative val="0"/>
          <c:cat>
            <c:strRef>
              <c:f>'recap des données 2015'!$S$7:$S$11</c:f>
              <c:strCache>
                <c:ptCount val="5"/>
                <c:pt idx="0">
                  <c:v>ABIDJAN-OUANGOLO</c:v>
                </c:pt>
                <c:pt idx="1">
                  <c:v>ABIDJAN-NOE</c:v>
                </c:pt>
                <c:pt idx="2">
                  <c:v>ABIDJAN-SAN-PEDRO</c:v>
                </c:pt>
                <c:pt idx="3">
                  <c:v>ABIDJAN-DANANE</c:v>
                </c:pt>
                <c:pt idx="4">
                  <c:v>ABIDJAN-BOUNA</c:v>
                </c:pt>
              </c:strCache>
            </c:strRef>
          </c:cat>
          <c:val>
            <c:numRef>
              <c:f>'recap des données 2015'!$T$7:$T$11</c:f>
              <c:numCache>
                <c:formatCode>General</c:formatCode>
                <c:ptCount val="5"/>
                <c:pt idx="0">
                  <c:v>10</c:v>
                </c:pt>
                <c:pt idx="1">
                  <c:v>1</c:v>
                </c:pt>
                <c:pt idx="2">
                  <c:v>12</c:v>
                </c:pt>
                <c:pt idx="3">
                  <c:v>10</c:v>
                </c:pt>
                <c:pt idx="4">
                  <c:v>13</c:v>
                </c:pt>
              </c:numCache>
            </c:numRef>
          </c:val>
        </c:ser>
        <c:ser>
          <c:idx val="1"/>
          <c:order val="1"/>
          <c:tx>
            <c:strRef>
              <c:f>'recap des données 2015'!$U$6</c:f>
              <c:strCache>
                <c:ptCount val="1"/>
                <c:pt idx="0">
                  <c:v>POSTE D'OBSERVATION</c:v>
                </c:pt>
              </c:strCache>
            </c:strRef>
          </c:tx>
          <c:invertIfNegative val="0"/>
          <c:cat>
            <c:strRef>
              <c:f>'recap des données 2015'!$S$7:$S$11</c:f>
              <c:strCache>
                <c:ptCount val="5"/>
                <c:pt idx="0">
                  <c:v>ABIDJAN-OUANGOLO</c:v>
                </c:pt>
                <c:pt idx="1">
                  <c:v>ABIDJAN-NOE</c:v>
                </c:pt>
                <c:pt idx="2">
                  <c:v>ABIDJAN-SAN-PEDRO</c:v>
                </c:pt>
                <c:pt idx="3">
                  <c:v>ABIDJAN-DANANE</c:v>
                </c:pt>
                <c:pt idx="4">
                  <c:v>ABIDJAN-BOUNA</c:v>
                </c:pt>
              </c:strCache>
            </c:strRef>
          </c:cat>
          <c:val>
            <c:numRef>
              <c:f>'recap des données 2015'!$U$7:$U$11</c:f>
              <c:numCache>
                <c:formatCode>General</c:formatCode>
                <c:ptCount val="5"/>
                <c:pt idx="0">
                  <c:v>12</c:v>
                </c:pt>
                <c:pt idx="1">
                  <c:v>2</c:v>
                </c:pt>
                <c:pt idx="2">
                  <c:v>6</c:v>
                </c:pt>
                <c:pt idx="3">
                  <c:v>5</c:v>
                </c:pt>
                <c:pt idx="4">
                  <c:v>44</c:v>
                </c:pt>
              </c:numCache>
            </c:numRef>
          </c:val>
        </c:ser>
        <c:ser>
          <c:idx val="2"/>
          <c:order val="2"/>
          <c:tx>
            <c:strRef>
              <c:f>'recap des données 2015'!$V$6</c:f>
              <c:strCache>
                <c:ptCount val="1"/>
                <c:pt idx="0">
                  <c:v>POSTE DE SECURITE</c:v>
                </c:pt>
              </c:strCache>
            </c:strRef>
          </c:tx>
          <c:invertIfNegative val="0"/>
          <c:cat>
            <c:strRef>
              <c:f>'recap des données 2015'!$S$7:$S$11</c:f>
              <c:strCache>
                <c:ptCount val="5"/>
                <c:pt idx="0">
                  <c:v>ABIDJAN-OUANGOLO</c:v>
                </c:pt>
                <c:pt idx="1">
                  <c:v>ABIDJAN-NOE</c:v>
                </c:pt>
                <c:pt idx="2">
                  <c:v>ABIDJAN-SAN-PEDRO</c:v>
                </c:pt>
                <c:pt idx="3">
                  <c:v>ABIDJAN-DANANE</c:v>
                </c:pt>
                <c:pt idx="4">
                  <c:v>ABIDJAN-BOUNA</c:v>
                </c:pt>
              </c:strCache>
            </c:strRef>
          </c:cat>
          <c:val>
            <c:numRef>
              <c:f>'recap des données 2015'!$V$7:$V$11</c:f>
              <c:numCache>
                <c:formatCode>General</c:formatCode>
                <c:ptCount val="5"/>
                <c:pt idx="0">
                  <c:v>18</c:v>
                </c:pt>
                <c:pt idx="1">
                  <c:v>2</c:v>
                </c:pt>
                <c:pt idx="2">
                  <c:v>5</c:v>
                </c:pt>
                <c:pt idx="3">
                  <c:v>3</c:v>
                </c:pt>
                <c:pt idx="4">
                  <c:v>23</c:v>
                </c:pt>
              </c:numCache>
            </c:numRef>
          </c:val>
        </c:ser>
        <c:dLbls>
          <c:showLegendKey val="0"/>
          <c:showVal val="0"/>
          <c:showCatName val="0"/>
          <c:showSerName val="0"/>
          <c:showPercent val="0"/>
          <c:showBubbleSize val="0"/>
        </c:dLbls>
        <c:gapWidth val="150"/>
        <c:shape val="cylinder"/>
        <c:axId val="505668704"/>
        <c:axId val="505666352"/>
        <c:axId val="0"/>
      </c:bar3DChart>
      <c:catAx>
        <c:axId val="505668704"/>
        <c:scaling>
          <c:orientation val="minMax"/>
        </c:scaling>
        <c:delete val="0"/>
        <c:axPos val="b"/>
        <c:numFmt formatCode="General" sourceLinked="0"/>
        <c:majorTickMark val="out"/>
        <c:minorTickMark val="none"/>
        <c:tickLblPos val="nextTo"/>
        <c:crossAx val="505666352"/>
        <c:crosses val="autoZero"/>
        <c:auto val="1"/>
        <c:lblAlgn val="ctr"/>
        <c:lblOffset val="100"/>
        <c:noMultiLvlLbl val="0"/>
      </c:catAx>
      <c:valAx>
        <c:axId val="505666352"/>
        <c:scaling>
          <c:orientation val="minMax"/>
        </c:scaling>
        <c:delete val="0"/>
        <c:axPos val="l"/>
        <c:majorGridlines/>
        <c:numFmt formatCode="General" sourceLinked="1"/>
        <c:majorTickMark val="out"/>
        <c:minorTickMark val="none"/>
        <c:tickLblPos val="nextTo"/>
        <c:crossAx val="505668704"/>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fr-FR"/>
              <a:t>repartition par corps </a:t>
            </a:r>
          </a:p>
        </c:rich>
      </c:tx>
      <c:layout/>
      <c:overlay val="0"/>
    </c:title>
    <c:autoTitleDeleted val="0"/>
    <c:plotArea>
      <c:layout/>
      <c:pieChart>
        <c:varyColors val="1"/>
        <c:ser>
          <c:idx val="0"/>
          <c:order val="0"/>
          <c:dLbls>
            <c:dLbl>
              <c:idx val="1"/>
              <c:layout>
                <c:manualLayout>
                  <c:x val="-0.14028803365022233"/>
                  <c:y val="-0.12946835592919376"/>
                </c:manualLayout>
              </c:layout>
              <c:tx>
                <c:rich>
                  <a:bodyPr/>
                  <a:lstStyle/>
                  <a:p>
                    <a:r>
                      <a:rPr lang="en-US"/>
                      <a:t>Gendamerie
39%</a:t>
                    </a:r>
                  </a:p>
                </c:rich>
              </c:tx>
              <c:showLegendKey val="0"/>
              <c:showVal val="0"/>
              <c:showCatName val="1"/>
              <c:showSerName val="0"/>
              <c:showPercent val="1"/>
              <c:showBubbleSize val="0"/>
              <c:extLst>
                <c:ext xmlns:c15="http://schemas.microsoft.com/office/drawing/2012/chart" uri="{CE6537A1-D6FC-4f65-9D91-7224C49458BB}">
                  <c15:layout/>
                </c:ext>
              </c:extLst>
            </c:dLbl>
            <c:dLbl>
              <c:idx val="7"/>
              <c:layout>
                <c:manualLayout>
                  <c:x val="2.8761642375696572E-2"/>
                  <c:y val="-8.5404456021944668E-3"/>
                </c:manualLayout>
              </c:layout>
              <c:showLegendKey val="0"/>
              <c:showVal val="0"/>
              <c:showCatName val="1"/>
              <c:showSerName val="0"/>
              <c:showPercent val="1"/>
              <c:showBubbleSize val="0"/>
              <c:extLst>
                <c:ext xmlns:c15="http://schemas.microsoft.com/office/drawing/2012/chart" uri="{CE6537A1-D6FC-4f65-9D91-7224C49458BB}">
                  <c15:layout/>
                </c:ext>
              </c:extLst>
            </c:dLbl>
            <c:dLbl>
              <c:idx val="8"/>
              <c:layout>
                <c:manualLayout>
                  <c:x val="7.4865393445689724E-2"/>
                  <c:y val="9.8340339036567803E-3"/>
                </c:manualLayout>
              </c:layout>
              <c:showLegendKey val="0"/>
              <c:showVal val="0"/>
              <c:showCatName val="1"/>
              <c:showSerName val="0"/>
              <c:showPercent val="1"/>
              <c:showBubbleSize val="0"/>
              <c:extLst>
                <c:ext xmlns:c15="http://schemas.microsoft.com/office/drawing/2012/chart" uri="{CE6537A1-D6FC-4f65-9D91-7224C49458BB}">
                  <c15:layout/>
                </c:ext>
              </c:extLst>
            </c:dLbl>
            <c:spPr>
              <a:noFill/>
              <a:ln>
                <a:noFill/>
              </a:ln>
              <a:effectLst/>
            </c:spPr>
            <c:showLegendKey val="0"/>
            <c:showVal val="0"/>
            <c:showCatName val="1"/>
            <c:showSerName val="0"/>
            <c:showPercent val="1"/>
            <c:showBubbleSize val="0"/>
            <c:showLeaderLines val="0"/>
            <c:extLst>
              <c:ext xmlns:c15="http://schemas.microsoft.com/office/drawing/2012/chart" uri="{CE6537A1-D6FC-4f65-9D91-7224C49458BB}">
                <c15:layout/>
              </c:ext>
            </c:extLst>
          </c:dLbls>
          <c:cat>
            <c:strRef>
              <c:f>DIAGRAMME!$C$33:$K$33</c:f>
              <c:strCache>
                <c:ptCount val="9"/>
                <c:pt idx="0">
                  <c:v>Police</c:v>
                </c:pt>
                <c:pt idx="1">
                  <c:v>Gend</c:v>
                </c:pt>
                <c:pt idx="2">
                  <c:v>Douane</c:v>
                </c:pt>
                <c:pt idx="3">
                  <c:v>Eaux et Forêt</c:v>
                </c:pt>
                <c:pt idx="4">
                  <c:v>FRCI</c:v>
                </c:pt>
                <c:pt idx="5">
                  <c:v>syndicat</c:v>
                </c:pt>
                <c:pt idx="6">
                  <c:v>OCPV</c:v>
                </c:pt>
                <c:pt idx="7">
                  <c:v>Mairie</c:v>
                </c:pt>
                <c:pt idx="8">
                  <c:v>ONG</c:v>
                </c:pt>
              </c:strCache>
            </c:strRef>
          </c:cat>
          <c:val>
            <c:numRef>
              <c:f>DIAGRAMME!$C$34:$K$34</c:f>
              <c:numCache>
                <c:formatCode>General</c:formatCode>
                <c:ptCount val="9"/>
                <c:pt idx="0">
                  <c:v>34</c:v>
                </c:pt>
                <c:pt idx="1">
                  <c:v>108</c:v>
                </c:pt>
                <c:pt idx="2">
                  <c:v>37</c:v>
                </c:pt>
                <c:pt idx="3">
                  <c:v>37</c:v>
                </c:pt>
                <c:pt idx="4">
                  <c:v>46</c:v>
                </c:pt>
                <c:pt idx="5">
                  <c:v>9</c:v>
                </c:pt>
                <c:pt idx="6">
                  <c:v>2</c:v>
                </c:pt>
                <c:pt idx="7">
                  <c:v>1</c:v>
                </c:pt>
                <c:pt idx="8">
                  <c:v>1</c:v>
                </c:pt>
              </c:numCache>
            </c:numRef>
          </c:val>
        </c:ser>
        <c:dLbls>
          <c:showLegendKey val="0"/>
          <c:showVal val="0"/>
          <c:showCatName val="1"/>
          <c:showSerName val="0"/>
          <c:showPercent val="1"/>
          <c:showBubbleSize val="0"/>
          <c:showLeaderLines val="0"/>
        </c:dLbls>
        <c:firstSliceAng val="0"/>
      </c:pieChart>
    </c:plotArea>
    <c:plotVisOnly val="1"/>
    <c:dispBlanksAs val="zero"/>
    <c:showDLblsOverMax val="0"/>
  </c:chart>
  <c:externalData r:id="rId1">
    <c:autoUpdate val="0"/>
  </c:externalData>
  <c:userShapes r:id="rId2"/>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8.931900179144274E-2"/>
          <c:y val="5.1400554097404488E-2"/>
          <c:w val="0.60292546764988419"/>
          <c:h val="0.5286096529600498"/>
        </c:manualLayout>
      </c:layout>
      <c:bar3DChart>
        <c:barDir val="col"/>
        <c:grouping val="clustered"/>
        <c:varyColors val="0"/>
        <c:ser>
          <c:idx val="0"/>
          <c:order val="0"/>
          <c:tx>
            <c:strRef>
              <c:f>DIAGRAMME!$J$6</c:f>
              <c:strCache>
                <c:ptCount val="1"/>
                <c:pt idx="0">
                  <c:v>BARRAGES AUTORISES</c:v>
                </c:pt>
              </c:strCache>
            </c:strRef>
          </c:tx>
          <c:invertIfNegative val="0"/>
          <c:cat>
            <c:strRef>
              <c:f>DIAGRAMME!$I$7:$I$11</c:f>
              <c:strCache>
                <c:ptCount val="5"/>
                <c:pt idx="0">
                  <c:v>ABIDJAN-OUANGOLO</c:v>
                </c:pt>
                <c:pt idx="1">
                  <c:v>ABIDJAN-NOE</c:v>
                </c:pt>
                <c:pt idx="2">
                  <c:v>ABIDJAN-SAN-PEDRO</c:v>
                </c:pt>
                <c:pt idx="3">
                  <c:v>ABIDJAN-DANANE</c:v>
                </c:pt>
                <c:pt idx="4">
                  <c:v>ABIDJAN- BOUNA</c:v>
                </c:pt>
              </c:strCache>
            </c:strRef>
          </c:cat>
          <c:val>
            <c:numRef>
              <c:f>DIAGRAMME!$J$7:$J$11</c:f>
              <c:numCache>
                <c:formatCode>General</c:formatCode>
                <c:ptCount val="5"/>
                <c:pt idx="0">
                  <c:v>36</c:v>
                </c:pt>
                <c:pt idx="1">
                  <c:v>3</c:v>
                </c:pt>
                <c:pt idx="2">
                  <c:v>13</c:v>
                </c:pt>
                <c:pt idx="3">
                  <c:v>15</c:v>
                </c:pt>
                <c:pt idx="4">
                  <c:v>72</c:v>
                </c:pt>
              </c:numCache>
            </c:numRef>
          </c:val>
        </c:ser>
        <c:ser>
          <c:idx val="1"/>
          <c:order val="1"/>
          <c:tx>
            <c:strRef>
              <c:f>DIAGRAMME!$K$6</c:f>
              <c:strCache>
                <c:ptCount val="1"/>
                <c:pt idx="0">
                  <c:v>BARRAGES NON AUTORISES DEMANTELES</c:v>
                </c:pt>
              </c:strCache>
            </c:strRef>
          </c:tx>
          <c:invertIfNegative val="0"/>
          <c:cat>
            <c:strRef>
              <c:f>DIAGRAMME!$I$7:$I$11</c:f>
              <c:strCache>
                <c:ptCount val="5"/>
                <c:pt idx="0">
                  <c:v>ABIDJAN-OUANGOLO</c:v>
                </c:pt>
                <c:pt idx="1">
                  <c:v>ABIDJAN-NOE</c:v>
                </c:pt>
                <c:pt idx="2">
                  <c:v>ABIDJAN-SAN-PEDRO</c:v>
                </c:pt>
                <c:pt idx="3">
                  <c:v>ABIDJAN-DANANE</c:v>
                </c:pt>
                <c:pt idx="4">
                  <c:v>ABIDJAN- BOUNA</c:v>
                </c:pt>
              </c:strCache>
            </c:strRef>
          </c:cat>
          <c:val>
            <c:numRef>
              <c:f>DIAGRAMME!$K$7:$K$11</c:f>
              <c:numCache>
                <c:formatCode>General</c:formatCode>
                <c:ptCount val="5"/>
                <c:pt idx="0">
                  <c:v>4</c:v>
                </c:pt>
                <c:pt idx="1">
                  <c:v>2</c:v>
                </c:pt>
                <c:pt idx="2">
                  <c:v>10</c:v>
                </c:pt>
                <c:pt idx="3">
                  <c:v>3</c:v>
                </c:pt>
                <c:pt idx="4">
                  <c:v>8</c:v>
                </c:pt>
              </c:numCache>
            </c:numRef>
          </c:val>
        </c:ser>
        <c:dLbls>
          <c:showLegendKey val="0"/>
          <c:showVal val="0"/>
          <c:showCatName val="0"/>
          <c:showSerName val="0"/>
          <c:showPercent val="0"/>
          <c:showBubbleSize val="0"/>
        </c:dLbls>
        <c:gapWidth val="150"/>
        <c:shape val="cylinder"/>
        <c:axId val="505665176"/>
        <c:axId val="505663608"/>
        <c:axId val="0"/>
      </c:bar3DChart>
      <c:catAx>
        <c:axId val="505665176"/>
        <c:scaling>
          <c:orientation val="minMax"/>
        </c:scaling>
        <c:delete val="0"/>
        <c:axPos val="b"/>
        <c:numFmt formatCode="General" sourceLinked="0"/>
        <c:majorTickMark val="out"/>
        <c:minorTickMark val="none"/>
        <c:tickLblPos val="nextTo"/>
        <c:crossAx val="505663608"/>
        <c:crosses val="autoZero"/>
        <c:auto val="1"/>
        <c:lblAlgn val="ctr"/>
        <c:lblOffset val="100"/>
        <c:noMultiLvlLbl val="0"/>
      </c:catAx>
      <c:valAx>
        <c:axId val="505663608"/>
        <c:scaling>
          <c:orientation val="minMax"/>
        </c:scaling>
        <c:delete val="0"/>
        <c:axPos val="l"/>
        <c:majorGridlines/>
        <c:numFmt formatCode="General" sourceLinked="1"/>
        <c:majorTickMark val="out"/>
        <c:minorTickMark val="none"/>
        <c:tickLblPos val="nextTo"/>
        <c:crossAx val="505665176"/>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fr-FR" sz="1800" b="1" i="0" u="none" strike="noStrike" baseline="0"/>
              <a:t>RATIO DE LA LEGALITE DES POSTES</a:t>
            </a:r>
            <a:endParaRPr lang="en-US"/>
          </a:p>
        </c:rich>
      </c:tx>
      <c:layout/>
      <c:overlay val="0"/>
    </c:title>
    <c:autoTitleDeleted val="0"/>
    <c:plotArea>
      <c:layout/>
      <c:pieChart>
        <c:varyColors val="1"/>
        <c:ser>
          <c:idx val="0"/>
          <c:order val="0"/>
          <c:tx>
            <c:strRef>
              <c:f>DIAGRAMME!$C$60</c:f>
              <c:strCache>
                <c:ptCount val="1"/>
                <c:pt idx="0">
                  <c:v>POURCENTAGE</c:v>
                </c:pt>
              </c:strCache>
            </c:strRef>
          </c:tx>
          <c:dLbls>
            <c:spPr>
              <a:noFill/>
              <a:ln>
                <a:noFill/>
              </a:ln>
              <a:effectLst/>
            </c:spPr>
            <c:showLegendKey val="0"/>
            <c:showVal val="0"/>
            <c:showCatName val="1"/>
            <c:showSerName val="0"/>
            <c:showPercent val="1"/>
            <c:showBubbleSize val="0"/>
            <c:showLeaderLines val="0"/>
            <c:extLst>
              <c:ext xmlns:c15="http://schemas.microsoft.com/office/drawing/2012/chart" uri="{CE6537A1-D6FC-4f65-9D91-7224C49458BB}">
                <c15:layout/>
              </c:ext>
            </c:extLst>
          </c:dLbls>
          <c:cat>
            <c:strRef>
              <c:f>DIAGRAMME!$B$61:$B$62</c:f>
              <c:strCache>
                <c:ptCount val="2"/>
                <c:pt idx="0">
                  <c:v>POSTE S AUTORISES</c:v>
                </c:pt>
                <c:pt idx="1">
                  <c:v>POSTES NON AUTORISES</c:v>
                </c:pt>
              </c:strCache>
            </c:strRef>
          </c:cat>
          <c:val>
            <c:numRef>
              <c:f>DIAGRAMME!$C$61:$C$62</c:f>
              <c:numCache>
                <c:formatCode>0%</c:formatCode>
                <c:ptCount val="2"/>
                <c:pt idx="0">
                  <c:v>0.84000000000000064</c:v>
                </c:pt>
                <c:pt idx="1">
                  <c:v>0.16</c:v>
                </c:pt>
              </c:numCache>
            </c:numRef>
          </c:val>
        </c:ser>
        <c:dLbls>
          <c:showLegendKey val="0"/>
          <c:showVal val="0"/>
          <c:showCatName val="1"/>
          <c:showSerName val="0"/>
          <c:showPercent val="1"/>
          <c:showBubbleSize val="0"/>
          <c:showLeaderLines val="0"/>
        </c:dLbls>
        <c:firstSliceAng val="0"/>
      </c:pieChart>
    </c:plotArea>
    <c:plotVisOnly val="1"/>
    <c:dispBlanksAs val="zero"/>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Nombre moyen de postes aux 100 km</a:t>
            </a:r>
          </a:p>
        </c:rich>
      </c:tx>
      <c:layout/>
      <c:overlay val="0"/>
    </c:title>
    <c:autoTitleDeleted val="0"/>
    <c:plotArea>
      <c:layout>
        <c:manualLayout>
          <c:layoutTarget val="inner"/>
          <c:xMode val="edge"/>
          <c:yMode val="edge"/>
          <c:x val="0.3534783648594525"/>
          <c:y val="0.16675981637181742"/>
          <c:w val="0.61872906186660503"/>
          <c:h val="0.62629430501114203"/>
        </c:manualLayout>
      </c:layout>
      <c:lineChart>
        <c:grouping val="standard"/>
        <c:varyColors val="0"/>
        <c:ser>
          <c:idx val="0"/>
          <c:order val="0"/>
          <c:tx>
            <c:strRef>
              <c:f>Feuil1!$B$1</c:f>
              <c:strCache>
                <c:ptCount val="1"/>
                <c:pt idx="0">
                  <c:v>Nombre moyen de barrages aux 100 km</c:v>
                </c:pt>
              </c:strCache>
            </c:strRef>
          </c:tx>
          <c:marker>
            <c:symbol val="none"/>
          </c:marker>
          <c:cat>
            <c:numRef>
              <c:f>Feuil1!$A$2:$A$5</c:f>
              <c:numCache>
                <c:formatCode>General</c:formatCode>
                <c:ptCount val="4"/>
                <c:pt idx="0">
                  <c:v>2012</c:v>
                </c:pt>
                <c:pt idx="1">
                  <c:v>2013</c:v>
                </c:pt>
                <c:pt idx="2">
                  <c:v>2014</c:v>
                </c:pt>
                <c:pt idx="3">
                  <c:v>2015</c:v>
                </c:pt>
              </c:numCache>
            </c:numRef>
          </c:cat>
          <c:val>
            <c:numRef>
              <c:f>Feuil1!$B$2:$B$5</c:f>
              <c:numCache>
                <c:formatCode>General</c:formatCode>
                <c:ptCount val="4"/>
                <c:pt idx="0">
                  <c:v>7</c:v>
                </c:pt>
                <c:pt idx="1">
                  <c:v>4.5</c:v>
                </c:pt>
                <c:pt idx="2">
                  <c:v>3.1</c:v>
                </c:pt>
                <c:pt idx="3">
                  <c:v>1.85</c:v>
                </c:pt>
              </c:numCache>
            </c:numRef>
          </c:val>
          <c:smooth val="0"/>
        </c:ser>
        <c:dLbls>
          <c:showLegendKey val="0"/>
          <c:showVal val="0"/>
          <c:showCatName val="0"/>
          <c:showSerName val="0"/>
          <c:showPercent val="0"/>
          <c:showBubbleSize val="0"/>
        </c:dLbls>
        <c:smooth val="0"/>
        <c:axId val="505662432"/>
        <c:axId val="505664784"/>
      </c:lineChart>
      <c:catAx>
        <c:axId val="505662432"/>
        <c:scaling>
          <c:orientation val="minMax"/>
        </c:scaling>
        <c:delete val="0"/>
        <c:axPos val="b"/>
        <c:numFmt formatCode="General" sourceLinked="1"/>
        <c:majorTickMark val="none"/>
        <c:minorTickMark val="none"/>
        <c:tickLblPos val="nextTo"/>
        <c:crossAx val="505664784"/>
        <c:crosses val="autoZero"/>
        <c:auto val="1"/>
        <c:lblAlgn val="ctr"/>
        <c:lblOffset val="100"/>
        <c:noMultiLvlLbl val="0"/>
      </c:catAx>
      <c:valAx>
        <c:axId val="505664784"/>
        <c:scaling>
          <c:orientation val="minMax"/>
        </c:scaling>
        <c:delete val="0"/>
        <c:axPos val="l"/>
        <c:majorGridlines/>
        <c:title>
          <c:tx>
            <c:rich>
              <a:bodyPr/>
              <a:lstStyle/>
              <a:p>
                <a:pPr>
                  <a:defRPr/>
                </a:pPr>
                <a:r>
                  <a:rPr lang="fr-FR"/>
                  <a:t>Moyenne</a:t>
                </a:r>
              </a:p>
            </c:rich>
          </c:tx>
          <c:layout/>
          <c:overlay val="0"/>
        </c:title>
        <c:numFmt formatCode="General" sourceLinked="1"/>
        <c:majorTickMark val="none"/>
        <c:minorTickMark val="none"/>
        <c:tickLblPos val="nextTo"/>
        <c:crossAx val="505662432"/>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fr-FR"/>
              <a:t>Ratio</a:t>
            </a:r>
            <a:r>
              <a:rPr lang="fr-FR" baseline="0"/>
              <a:t> en fonction des types de postes 2015</a:t>
            </a:r>
            <a:endParaRPr lang="fr-FR"/>
          </a:p>
        </c:rich>
      </c:tx>
      <c:layout/>
      <c:overlay val="0"/>
    </c:title>
    <c:autoTitleDeleted val="0"/>
    <c:plotArea>
      <c:layout/>
      <c:barChart>
        <c:barDir val="col"/>
        <c:grouping val="clustered"/>
        <c:varyColors val="0"/>
        <c:ser>
          <c:idx val="1"/>
          <c:order val="1"/>
          <c:tx>
            <c:strRef>
              <c:f>Feuil1!$C$1</c:f>
              <c:strCache>
                <c:ptCount val="1"/>
                <c:pt idx="0">
                  <c:v>Pourcentage</c:v>
                </c:pt>
              </c:strCache>
            </c:strRef>
          </c:tx>
          <c:invertIfNegative val="0"/>
          <c:cat>
            <c:strRef>
              <c:f>Feuil1!$A$2:$A$5</c:f>
              <c:strCache>
                <c:ptCount val="3"/>
                <c:pt idx="0">
                  <c:v>Poste de contrôle</c:v>
                </c:pt>
                <c:pt idx="1">
                  <c:v>Poste d'observation</c:v>
                </c:pt>
                <c:pt idx="2">
                  <c:v>Poste de sécurité</c:v>
                </c:pt>
              </c:strCache>
            </c:strRef>
          </c:cat>
          <c:val>
            <c:numRef>
              <c:f>Feuil1!$C$2:$C$5</c:f>
              <c:numCache>
                <c:formatCode>General</c:formatCode>
                <c:ptCount val="3"/>
                <c:pt idx="0">
                  <c:v>56</c:v>
                </c:pt>
                <c:pt idx="1">
                  <c:v>28</c:v>
                </c:pt>
                <c:pt idx="2">
                  <c:v>16</c:v>
                </c:pt>
              </c:numCache>
            </c:numRef>
          </c:val>
        </c:ser>
        <c:ser>
          <c:idx val="0"/>
          <c:order val="0"/>
          <c:tx>
            <c:strRef>
              <c:f>Feuil1!$B$1</c:f>
              <c:strCache>
                <c:ptCount val="1"/>
                <c:pt idx="0">
                  <c:v>Présence 2015</c:v>
                </c:pt>
              </c:strCache>
            </c:strRef>
          </c:tx>
          <c:invertIfNegative val="0"/>
          <c:cat>
            <c:strRef>
              <c:f>Feuil1!$A$2:$A$5</c:f>
              <c:strCache>
                <c:ptCount val="3"/>
                <c:pt idx="0">
                  <c:v>Poste de contrôle</c:v>
                </c:pt>
                <c:pt idx="1">
                  <c:v>Poste d'observation</c:v>
                </c:pt>
                <c:pt idx="2">
                  <c:v>Poste de sécurité</c:v>
                </c:pt>
              </c:strCache>
            </c:strRef>
          </c:cat>
          <c:val>
            <c:numRef>
              <c:f>Feuil1!$B$2:$B$5</c:f>
              <c:numCache>
                <c:formatCode>General</c:formatCode>
                <c:ptCount val="3"/>
                <c:pt idx="0">
                  <c:v>10</c:v>
                </c:pt>
                <c:pt idx="1">
                  <c:v>5</c:v>
                </c:pt>
                <c:pt idx="2">
                  <c:v>3</c:v>
                </c:pt>
              </c:numCache>
            </c:numRef>
          </c:val>
        </c:ser>
        <c:dLbls>
          <c:showLegendKey val="0"/>
          <c:showVal val="0"/>
          <c:showCatName val="0"/>
          <c:showSerName val="0"/>
          <c:showPercent val="0"/>
          <c:showBubbleSize val="0"/>
        </c:dLbls>
        <c:gapWidth val="150"/>
        <c:axId val="154243024"/>
        <c:axId val="154247336"/>
      </c:barChart>
      <c:catAx>
        <c:axId val="154243024"/>
        <c:scaling>
          <c:orientation val="minMax"/>
        </c:scaling>
        <c:delete val="0"/>
        <c:axPos val="b"/>
        <c:numFmt formatCode="General" sourceLinked="0"/>
        <c:majorTickMark val="none"/>
        <c:minorTickMark val="none"/>
        <c:tickLblPos val="nextTo"/>
        <c:crossAx val="154247336"/>
        <c:crosses val="autoZero"/>
        <c:auto val="1"/>
        <c:lblAlgn val="ctr"/>
        <c:lblOffset val="100"/>
        <c:noMultiLvlLbl val="0"/>
      </c:catAx>
      <c:valAx>
        <c:axId val="154247336"/>
        <c:scaling>
          <c:orientation val="minMax"/>
        </c:scaling>
        <c:delete val="0"/>
        <c:axPos val="l"/>
        <c:majorGridlines/>
        <c:title>
          <c:tx>
            <c:rich>
              <a:bodyPr/>
              <a:lstStyle/>
              <a:p>
                <a:pPr>
                  <a:defRPr/>
                </a:pPr>
                <a:r>
                  <a:rPr lang="fr-FR" sz="1200"/>
                  <a:t>Présence</a:t>
                </a:r>
                <a:r>
                  <a:rPr lang="fr-FR" sz="1200" baseline="0"/>
                  <a:t> et pourcentage</a:t>
                </a:r>
                <a:endParaRPr lang="fr-FR" sz="1200"/>
              </a:p>
            </c:rich>
          </c:tx>
          <c:layout/>
          <c:overlay val="0"/>
        </c:title>
        <c:numFmt formatCode="General" sourceLinked="1"/>
        <c:majorTickMark val="none"/>
        <c:minorTickMark val="none"/>
        <c:tickLblPos val="nextTo"/>
        <c:crossAx val="154243024"/>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fr-FR"/>
              <a:t>Ratio</a:t>
            </a:r>
            <a:r>
              <a:rPr lang="fr-FR" baseline="0"/>
              <a:t> en fonction de la légalité des postes</a:t>
            </a:r>
            <a:endParaRPr lang="fr-FR"/>
          </a:p>
        </c:rich>
      </c:tx>
      <c:layout/>
      <c:overlay val="0"/>
    </c:title>
    <c:autoTitleDeleted val="0"/>
    <c:plotArea>
      <c:layout/>
      <c:pieChart>
        <c:varyColors val="1"/>
        <c:ser>
          <c:idx val="0"/>
          <c:order val="0"/>
          <c:tx>
            <c:strRef>
              <c:f>Feuil1!$B$1</c:f>
              <c:strCache>
                <c:ptCount val="1"/>
                <c:pt idx="0">
                  <c:v>Presence 2015</c:v>
                </c:pt>
              </c:strCache>
            </c:strRef>
          </c:tx>
          <c:dLbls>
            <c:spPr>
              <a:noFill/>
              <a:ln>
                <a:noFill/>
              </a:ln>
              <a:effectLst/>
            </c:spPr>
            <c:showLegendKey val="0"/>
            <c:showVal val="0"/>
            <c:showCatName val="1"/>
            <c:showSerName val="0"/>
            <c:showPercent val="1"/>
            <c:showBubbleSize val="0"/>
            <c:showLeaderLines val="0"/>
            <c:extLst>
              <c:ext xmlns:c15="http://schemas.microsoft.com/office/drawing/2012/chart" uri="{CE6537A1-D6FC-4f65-9D91-7224C49458BB}">
                <c15:layout/>
              </c:ext>
            </c:extLst>
          </c:dLbls>
          <c:cat>
            <c:strRef>
              <c:f>Feuil1!$A$2:$A$5</c:f>
              <c:strCache>
                <c:ptCount val="2"/>
                <c:pt idx="0">
                  <c:v>Poste autorisé</c:v>
                </c:pt>
                <c:pt idx="1">
                  <c:v>Poste non autorisé</c:v>
                </c:pt>
              </c:strCache>
            </c:strRef>
          </c:cat>
          <c:val>
            <c:numRef>
              <c:f>Feuil1!$B$2:$B$5</c:f>
              <c:numCache>
                <c:formatCode>General</c:formatCode>
                <c:ptCount val="3"/>
                <c:pt idx="0">
                  <c:v>15</c:v>
                </c:pt>
                <c:pt idx="1">
                  <c:v>3</c:v>
                </c:pt>
              </c:numCache>
            </c:numRef>
          </c:val>
        </c:ser>
        <c:ser>
          <c:idx val="1"/>
          <c:order val="1"/>
          <c:tx>
            <c:strRef>
              <c:f>Feuil1!$C$1</c:f>
              <c:strCache>
                <c:ptCount val="1"/>
                <c:pt idx="0">
                  <c:v>Pourcentage</c:v>
                </c:pt>
              </c:strCache>
            </c:strRef>
          </c:tx>
          <c:dLbls>
            <c:spPr>
              <a:noFill/>
              <a:ln>
                <a:noFill/>
              </a:ln>
              <a:effectLst/>
            </c:spPr>
            <c:showLegendKey val="0"/>
            <c:showVal val="0"/>
            <c:showCatName val="1"/>
            <c:showSerName val="0"/>
            <c:showPercent val="1"/>
            <c:showBubbleSize val="0"/>
            <c:showLeaderLines val="0"/>
            <c:extLst>
              <c:ext xmlns:c15="http://schemas.microsoft.com/office/drawing/2012/chart" uri="{CE6537A1-D6FC-4f65-9D91-7224C49458BB}"/>
            </c:extLst>
          </c:dLbls>
          <c:cat>
            <c:strRef>
              <c:f>Feuil1!$A$2:$A$5</c:f>
              <c:strCache>
                <c:ptCount val="2"/>
                <c:pt idx="0">
                  <c:v>Poste autorisé</c:v>
                </c:pt>
                <c:pt idx="1">
                  <c:v>Poste non autorisé</c:v>
                </c:pt>
              </c:strCache>
            </c:strRef>
          </c:cat>
          <c:val>
            <c:numRef>
              <c:f>Feuil1!$C$2:$C$5</c:f>
              <c:numCache>
                <c:formatCode>General</c:formatCode>
                <c:ptCount val="3"/>
                <c:pt idx="0">
                  <c:v>83</c:v>
                </c:pt>
                <c:pt idx="1">
                  <c:v>17</c:v>
                </c:pt>
              </c:numCache>
            </c:numRef>
          </c:val>
        </c:ser>
        <c:dLbls>
          <c:showLegendKey val="0"/>
          <c:showVal val="0"/>
          <c:showCatName val="1"/>
          <c:showSerName val="0"/>
          <c:showPercent val="1"/>
          <c:showBubbleSize val="0"/>
          <c:showLeaderLines val="0"/>
        </c:dLbls>
        <c:firstSliceAng val="0"/>
      </c:pieChart>
    </c:plotArea>
    <c:plotVisOnly val="1"/>
    <c:dispBlanksAs val="zero"/>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15320231452247027"/>
          <c:y val="1.3998250218722723E-2"/>
        </c:manualLayout>
      </c:layout>
      <c:overlay val="0"/>
    </c:title>
    <c:autoTitleDeleted val="0"/>
    <c:plotArea>
      <c:layout/>
      <c:pieChart>
        <c:varyColors val="1"/>
        <c:ser>
          <c:idx val="0"/>
          <c:order val="0"/>
          <c:tx>
            <c:strRef>
              <c:f>'daiagramme par axe'!$C$2:$C$4</c:f>
              <c:strCache>
                <c:ptCount val="1"/>
                <c:pt idx="0">
                  <c:v>Ratio en fonction des types de postes  (axe Abidjan-Doropo) Présence 2015</c:v>
                </c:pt>
              </c:strCache>
            </c:strRef>
          </c:tx>
          <c:dLbls>
            <c:spPr>
              <a:noFill/>
              <a:ln>
                <a:noFill/>
              </a:ln>
              <a:effectLst/>
            </c:spPr>
            <c:showLegendKey val="0"/>
            <c:showVal val="0"/>
            <c:showCatName val="1"/>
            <c:showSerName val="0"/>
            <c:showPercent val="1"/>
            <c:showBubbleSize val="0"/>
            <c:showLeaderLines val="0"/>
            <c:extLst>
              <c:ext xmlns:c15="http://schemas.microsoft.com/office/drawing/2012/chart" uri="{CE6537A1-D6FC-4f65-9D91-7224C49458BB}">
                <c15:layout/>
              </c:ext>
            </c:extLst>
          </c:dLbls>
          <c:cat>
            <c:strRef>
              <c:f>'daiagramme par axe'!$B$5:$B$7</c:f>
              <c:strCache>
                <c:ptCount val="3"/>
                <c:pt idx="0">
                  <c:v>Poste de contrôle</c:v>
                </c:pt>
                <c:pt idx="1">
                  <c:v>Poste d’observation</c:v>
                </c:pt>
                <c:pt idx="2">
                  <c:v>Poste de sécurité</c:v>
                </c:pt>
              </c:strCache>
            </c:strRef>
          </c:cat>
          <c:val>
            <c:numRef>
              <c:f>'daiagramme par axe'!$C$5:$C$7</c:f>
              <c:numCache>
                <c:formatCode>General</c:formatCode>
                <c:ptCount val="3"/>
                <c:pt idx="0">
                  <c:v>13</c:v>
                </c:pt>
                <c:pt idx="1">
                  <c:v>44</c:v>
                </c:pt>
                <c:pt idx="2">
                  <c:v>23</c:v>
                </c:pt>
              </c:numCache>
            </c:numRef>
          </c:val>
        </c:ser>
        <c:ser>
          <c:idx val="1"/>
          <c:order val="1"/>
          <c:tx>
            <c:strRef>
              <c:f>'daiagramme par axe'!$D$2:$D$4</c:f>
              <c:strCache>
                <c:ptCount val="1"/>
                <c:pt idx="0">
                  <c:v>Ratio en fonction des types de postes  (axe Abidjan-Doropo) Pourcentage (%)</c:v>
                </c:pt>
              </c:strCache>
            </c:strRef>
          </c:tx>
          <c:dLbls>
            <c:spPr>
              <a:noFill/>
              <a:ln>
                <a:noFill/>
              </a:ln>
              <a:effectLst/>
            </c:spPr>
            <c:showLegendKey val="0"/>
            <c:showVal val="0"/>
            <c:showCatName val="1"/>
            <c:showSerName val="0"/>
            <c:showPercent val="1"/>
            <c:showBubbleSize val="0"/>
            <c:showLeaderLines val="0"/>
            <c:extLst>
              <c:ext xmlns:c15="http://schemas.microsoft.com/office/drawing/2012/chart" uri="{CE6537A1-D6FC-4f65-9D91-7224C49458BB}"/>
            </c:extLst>
          </c:dLbls>
          <c:cat>
            <c:strRef>
              <c:f>'daiagramme par axe'!$B$5:$B$7</c:f>
              <c:strCache>
                <c:ptCount val="3"/>
                <c:pt idx="0">
                  <c:v>Poste de contrôle</c:v>
                </c:pt>
                <c:pt idx="1">
                  <c:v>Poste d’observation</c:v>
                </c:pt>
                <c:pt idx="2">
                  <c:v>Poste de sécurité</c:v>
                </c:pt>
              </c:strCache>
            </c:strRef>
          </c:cat>
          <c:val>
            <c:numRef>
              <c:f>'daiagramme par axe'!$D$5:$D$7</c:f>
              <c:numCache>
                <c:formatCode>General</c:formatCode>
                <c:ptCount val="3"/>
                <c:pt idx="0">
                  <c:v>16</c:v>
                </c:pt>
                <c:pt idx="1">
                  <c:v>55</c:v>
                </c:pt>
                <c:pt idx="2">
                  <c:v>29</c:v>
                </c:pt>
              </c:numCache>
            </c:numRef>
          </c:val>
        </c:ser>
        <c:dLbls>
          <c:showLegendKey val="0"/>
          <c:showVal val="0"/>
          <c:showCatName val="1"/>
          <c:showSerName val="0"/>
          <c:showPercent val="1"/>
          <c:showBubbleSize val="0"/>
          <c:showLeaderLines val="0"/>
        </c:dLbls>
        <c:firstSliceAng val="0"/>
      </c:pieChart>
    </c:plotArea>
    <c:plotVisOnly val="1"/>
    <c:dispBlanksAs val="zero"/>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fr-FR" sz="1800" b="1" i="0" u="none" strike="noStrike" baseline="0"/>
              <a:t>Ratio de la légalité des postes</a:t>
            </a:r>
            <a:endParaRPr lang="fr-FR"/>
          </a:p>
        </c:rich>
      </c:tx>
      <c:layout/>
      <c:overlay val="0"/>
    </c:title>
    <c:autoTitleDeleted val="0"/>
    <c:plotArea>
      <c:layout>
        <c:manualLayout>
          <c:layoutTarget val="inner"/>
          <c:xMode val="edge"/>
          <c:yMode val="edge"/>
          <c:x val="0.26055285258017424"/>
          <c:y val="0.19102375166067187"/>
          <c:w val="0.49725326502861888"/>
          <c:h val="0.71334357279414162"/>
        </c:manualLayout>
      </c:layout>
      <c:pieChart>
        <c:varyColors val="1"/>
        <c:ser>
          <c:idx val="0"/>
          <c:order val="0"/>
          <c:dLbls>
            <c:dLbl>
              <c:idx val="0"/>
              <c:layout>
                <c:manualLayout>
                  <c:x val="-0.17025185104873938"/>
                  <c:y val="-0.23957357182204075"/>
                </c:manualLayout>
              </c:layout>
              <c:showLegendKey val="0"/>
              <c:showVal val="0"/>
              <c:showCatName val="1"/>
              <c:showSerName val="0"/>
              <c:showPercent val="1"/>
              <c:showBubbleSize val="0"/>
              <c:extLst>
                <c:ext xmlns:c15="http://schemas.microsoft.com/office/drawing/2012/chart" uri="{CE6537A1-D6FC-4f65-9D91-7224C49458BB}">
                  <c15:layout/>
                </c:ext>
              </c:extLst>
            </c:dLbl>
            <c:dLbl>
              <c:idx val="1"/>
              <c:layout>
                <c:manualLayout>
                  <c:x val="7.3556227158352194E-2"/>
                  <c:y val="0.15675007290755325"/>
                </c:manualLayout>
              </c:layout>
              <c:showLegendKey val="0"/>
              <c:showVal val="0"/>
              <c:showCatName val="1"/>
              <c:showSerName val="0"/>
              <c:showPercent val="1"/>
              <c:showBubbleSize val="0"/>
              <c:extLst>
                <c:ext xmlns:c15="http://schemas.microsoft.com/office/drawing/2012/chart" uri="{CE6537A1-D6FC-4f65-9D91-7224C49458BB}">
                  <c15:layout/>
                </c:ext>
              </c:extLst>
            </c:dLbl>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'daiagramme par axe'!$H$11:$H$12</c:f>
              <c:strCache>
                <c:ptCount val="2"/>
                <c:pt idx="0">
                  <c:v>postes autorisés</c:v>
                </c:pt>
                <c:pt idx="1">
                  <c:v>postes non autorisés</c:v>
                </c:pt>
              </c:strCache>
            </c:strRef>
          </c:cat>
          <c:val>
            <c:numRef>
              <c:f>'daiagramme par axe'!$I$11:$I$12</c:f>
              <c:numCache>
                <c:formatCode>General</c:formatCode>
                <c:ptCount val="2"/>
                <c:pt idx="0">
                  <c:v>90</c:v>
                </c:pt>
                <c:pt idx="1">
                  <c:v>10</c:v>
                </c:pt>
              </c:numCache>
            </c:numRef>
          </c:val>
        </c:ser>
        <c:dLbls>
          <c:showLegendKey val="0"/>
          <c:showVal val="0"/>
          <c:showCatName val="1"/>
          <c:showSerName val="0"/>
          <c:showPercent val="1"/>
          <c:showBubbleSize val="0"/>
          <c:showLeaderLines val="1"/>
        </c:dLbls>
        <c:firstSliceAng val="0"/>
      </c:pieChart>
    </c:plotArea>
    <c:plotVisOnly val="1"/>
    <c:dispBlanksAs val="zero"/>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t>RATIO</a:t>
            </a:r>
            <a:r>
              <a:rPr lang="en-US" sz="1400" baseline="0"/>
              <a:t> EN FONCTION DE CORPS PRESENTS </a:t>
            </a:r>
            <a:endParaRPr lang="en-US" sz="1400"/>
          </a:p>
        </c:rich>
      </c:tx>
      <c:layout/>
      <c:overlay val="0"/>
    </c:title>
    <c:autoTitleDeleted val="0"/>
    <c:view3D>
      <c:rotX val="75"/>
      <c:rotY val="0"/>
      <c:rAngAx val="0"/>
    </c:view3D>
    <c:floor>
      <c:thickness val="0"/>
    </c:floor>
    <c:sideWall>
      <c:thickness val="0"/>
    </c:sideWall>
    <c:backWall>
      <c:thickness val="0"/>
    </c:backWall>
    <c:plotArea>
      <c:layout/>
      <c:pie3DChart>
        <c:varyColors val="1"/>
        <c:ser>
          <c:idx val="0"/>
          <c:order val="0"/>
          <c:tx>
            <c:strRef>
              <c:f>Feuil1!$B$1</c:f>
              <c:strCache>
                <c:ptCount val="1"/>
                <c:pt idx="0">
                  <c:v>presence</c:v>
                </c:pt>
              </c:strCache>
            </c:strRef>
          </c:tx>
          <c:dLbls>
            <c:dLbl>
              <c:idx val="5"/>
              <c:layout>
                <c:manualLayout>
                  <c:x val="3.4994963102218966E-2"/>
                  <c:y val="0.13469878343918021"/>
                </c:manualLayout>
              </c:layout>
              <c:showLegendKey val="0"/>
              <c:showVal val="0"/>
              <c:showCatName val="1"/>
              <c:showSerName val="0"/>
              <c:showPercent val="1"/>
              <c:showBubbleSize val="0"/>
              <c:extLst>
                <c:ext xmlns:c15="http://schemas.microsoft.com/office/drawing/2012/chart" uri="{CE6537A1-D6FC-4f65-9D91-7224C49458BB}">
                  <c15:layout/>
                </c:ext>
              </c:extLst>
            </c:dLbl>
            <c:spPr>
              <a:noFill/>
              <a:ln>
                <a:noFill/>
              </a:ln>
              <a:effectLst/>
            </c:spPr>
            <c:showLegendKey val="0"/>
            <c:showVal val="0"/>
            <c:showCatName val="1"/>
            <c:showSerName val="0"/>
            <c:showPercent val="1"/>
            <c:showBubbleSize val="0"/>
            <c:showLeaderLines val="0"/>
            <c:extLst>
              <c:ext xmlns:c15="http://schemas.microsoft.com/office/drawing/2012/chart" uri="{CE6537A1-D6FC-4f65-9D91-7224C49458BB}">
                <c15:layout/>
              </c:ext>
            </c:extLst>
          </c:dLbls>
          <c:cat>
            <c:strRef>
              <c:f>Feuil1!$A$2:$A$7</c:f>
              <c:strCache>
                <c:ptCount val="6"/>
                <c:pt idx="0">
                  <c:v>Gendarmerie</c:v>
                </c:pt>
                <c:pt idx="1">
                  <c:v>Police</c:v>
                </c:pt>
                <c:pt idx="2">
                  <c:v>Douane</c:v>
                </c:pt>
                <c:pt idx="3">
                  <c:v>Eaux et Forets</c:v>
                </c:pt>
                <c:pt idx="4">
                  <c:v>FRCI</c:v>
                </c:pt>
                <c:pt idx="5">
                  <c:v>Autres</c:v>
                </c:pt>
              </c:strCache>
            </c:strRef>
          </c:cat>
          <c:val>
            <c:numRef>
              <c:f>Feuil1!$B$2:$B$7</c:f>
              <c:numCache>
                <c:formatCode>General</c:formatCode>
                <c:ptCount val="6"/>
                <c:pt idx="0">
                  <c:v>20</c:v>
                </c:pt>
                <c:pt idx="1">
                  <c:v>7</c:v>
                </c:pt>
                <c:pt idx="2">
                  <c:v>4</c:v>
                </c:pt>
                <c:pt idx="3">
                  <c:v>6</c:v>
                </c:pt>
                <c:pt idx="4">
                  <c:v>0</c:v>
                </c:pt>
                <c:pt idx="5">
                  <c:v>2</c:v>
                </c:pt>
              </c:numCache>
            </c:numRef>
          </c:val>
        </c:ser>
        <c:dLbls>
          <c:showLegendKey val="0"/>
          <c:showVal val="0"/>
          <c:showCatName val="1"/>
          <c:showSerName val="0"/>
          <c:showPercent val="1"/>
          <c:showBubbleSize val="0"/>
          <c:showLeaderLines val="0"/>
        </c:dLbls>
      </c:pie3DChart>
    </c:plotArea>
    <c:plotVisOnly val="1"/>
    <c:dispBlanksAs val="zero"/>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t>RATIO EN FONCTION</a:t>
            </a:r>
            <a:r>
              <a:rPr lang="en-US" sz="1400" baseline="0"/>
              <a:t> DU TYPE DE POSTES </a:t>
            </a:r>
            <a:r>
              <a:rPr lang="en-US" sz="1400"/>
              <a:t>PRESENTS</a:t>
            </a:r>
          </a:p>
        </c:rich>
      </c:tx>
      <c:layout/>
      <c:overlay val="0"/>
    </c:title>
    <c:autoTitleDeleted val="0"/>
    <c:plotArea>
      <c:layout/>
      <c:pieChart>
        <c:varyColors val="1"/>
        <c:ser>
          <c:idx val="0"/>
          <c:order val="0"/>
          <c:tx>
            <c:strRef>
              <c:f>Feuil1!$B$1</c:f>
              <c:strCache>
                <c:ptCount val="1"/>
                <c:pt idx="0">
                  <c:v>PRESENCE</c:v>
                </c:pt>
              </c:strCache>
            </c:strRef>
          </c:tx>
          <c:dLbls>
            <c:spPr>
              <a:noFill/>
              <a:ln>
                <a:noFill/>
              </a:ln>
              <a:effectLst/>
            </c:spPr>
            <c:showLegendKey val="0"/>
            <c:showVal val="0"/>
            <c:showCatName val="1"/>
            <c:showSerName val="0"/>
            <c:showPercent val="1"/>
            <c:showBubbleSize val="0"/>
            <c:showLeaderLines val="0"/>
            <c:extLst>
              <c:ext xmlns:c15="http://schemas.microsoft.com/office/drawing/2012/chart" uri="{CE6537A1-D6FC-4f65-9D91-7224C49458BB}">
                <c15:layout/>
              </c:ext>
            </c:extLst>
          </c:dLbls>
          <c:cat>
            <c:strRef>
              <c:f>Feuil1!$A$2:$A$4</c:f>
              <c:strCache>
                <c:ptCount val="3"/>
                <c:pt idx="0">
                  <c:v>CONTRÔLE</c:v>
                </c:pt>
                <c:pt idx="1">
                  <c:v>SECURITE</c:v>
                </c:pt>
                <c:pt idx="2">
                  <c:v>OBSERVATION</c:v>
                </c:pt>
              </c:strCache>
            </c:strRef>
          </c:cat>
          <c:val>
            <c:numRef>
              <c:f>Feuil1!$B$2:$B$4</c:f>
              <c:numCache>
                <c:formatCode>General</c:formatCode>
                <c:ptCount val="3"/>
                <c:pt idx="0">
                  <c:v>12</c:v>
                </c:pt>
                <c:pt idx="1">
                  <c:v>5</c:v>
                </c:pt>
                <c:pt idx="2">
                  <c:v>6</c:v>
                </c:pt>
              </c:numCache>
            </c:numRef>
          </c:val>
        </c:ser>
        <c:dLbls>
          <c:showLegendKey val="0"/>
          <c:showVal val="0"/>
          <c:showCatName val="1"/>
          <c:showSerName val="0"/>
          <c:showPercent val="1"/>
          <c:showBubbleSize val="0"/>
          <c:showLeaderLines val="0"/>
        </c:dLbls>
        <c:firstSliceAng val="0"/>
      </c:pieChart>
    </c:plotArea>
    <c:plotVisOnly val="1"/>
    <c:dispBlanksAs val="zero"/>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t>RATIO EN FONCTION DE</a:t>
            </a:r>
            <a:r>
              <a:rPr lang="en-US" sz="1200" baseline="0"/>
              <a:t> LA LEGALITE DES POSTES</a:t>
            </a:r>
            <a:endParaRPr lang="en-US" sz="1200"/>
          </a:p>
        </c:rich>
      </c:tx>
      <c:layout/>
      <c:overlay val="0"/>
    </c:title>
    <c:autoTitleDeleted val="0"/>
    <c:plotArea>
      <c:layout/>
      <c:pieChart>
        <c:varyColors val="1"/>
        <c:ser>
          <c:idx val="0"/>
          <c:order val="0"/>
          <c:tx>
            <c:strRef>
              <c:f>Feuil1!$B$1</c:f>
              <c:strCache>
                <c:ptCount val="1"/>
                <c:pt idx="0">
                  <c:v>RESENCE</c:v>
                </c:pt>
              </c:strCache>
            </c:strRef>
          </c:tx>
          <c:dLbls>
            <c:spPr>
              <a:noFill/>
              <a:ln>
                <a:noFill/>
              </a:ln>
              <a:effectLst/>
            </c:spPr>
            <c:showLegendKey val="0"/>
            <c:showVal val="0"/>
            <c:showCatName val="1"/>
            <c:showSerName val="0"/>
            <c:showPercent val="1"/>
            <c:showBubbleSize val="0"/>
            <c:showLeaderLines val="0"/>
            <c:extLst>
              <c:ext xmlns:c15="http://schemas.microsoft.com/office/drawing/2012/chart" uri="{CE6537A1-D6FC-4f65-9D91-7224C49458BB}">
                <c15:layout/>
              </c:ext>
            </c:extLst>
          </c:dLbls>
          <c:cat>
            <c:strRef>
              <c:f>Feuil1!$A$2:$A$3</c:f>
              <c:strCache>
                <c:ptCount val="2"/>
                <c:pt idx="0">
                  <c:v>Autorisé</c:v>
                </c:pt>
                <c:pt idx="1">
                  <c:v>Non Autorisé</c:v>
                </c:pt>
              </c:strCache>
            </c:strRef>
          </c:cat>
          <c:val>
            <c:numRef>
              <c:f>Feuil1!$B$2:$B$3</c:f>
              <c:numCache>
                <c:formatCode>General</c:formatCode>
                <c:ptCount val="2"/>
                <c:pt idx="0">
                  <c:v>13</c:v>
                </c:pt>
                <c:pt idx="1">
                  <c:v>10</c:v>
                </c:pt>
              </c:numCache>
            </c:numRef>
          </c:val>
        </c:ser>
        <c:dLbls>
          <c:showLegendKey val="0"/>
          <c:showVal val="0"/>
          <c:showCatName val="1"/>
          <c:showSerName val="0"/>
          <c:showPercent val="1"/>
          <c:showBubbleSize val="0"/>
          <c:showLeaderLines val="0"/>
        </c:dLbls>
        <c:firstSliceAng val="0"/>
      </c:pieChart>
    </c:plotArea>
    <c:plotVisOnly val="1"/>
    <c:dispBlanksAs val="zero"/>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fr-FR"/>
              <a:t>Ratio en fonction des forces</a:t>
            </a:r>
            <a:r>
              <a:rPr lang="fr-FR" baseline="0"/>
              <a:t> en présence</a:t>
            </a:r>
            <a:endParaRPr lang="fr-FR"/>
          </a:p>
        </c:rich>
      </c:tx>
      <c:layout/>
      <c:overlay val="0"/>
    </c:title>
    <c:autoTitleDeleted val="0"/>
    <c:plotArea>
      <c:layout/>
      <c:pieChart>
        <c:varyColors val="1"/>
        <c:ser>
          <c:idx val="0"/>
          <c:order val="0"/>
          <c:dLbls>
            <c:spPr>
              <a:noFill/>
              <a:ln>
                <a:noFill/>
              </a:ln>
              <a:effectLst/>
            </c:spPr>
            <c:showLegendKey val="0"/>
            <c:showVal val="0"/>
            <c:showCatName val="1"/>
            <c:showSerName val="0"/>
            <c:showPercent val="1"/>
            <c:showBubbleSize val="0"/>
            <c:showLeaderLines val="0"/>
            <c:extLst>
              <c:ext xmlns:c15="http://schemas.microsoft.com/office/drawing/2012/chart" uri="{CE6537A1-D6FC-4f65-9D91-7224C49458BB}">
                <c15:layout/>
              </c:ext>
            </c:extLst>
          </c:dLbls>
          <c:cat>
            <c:strRef>
              <c:f>Feuil1!$C$5:$C$10</c:f>
              <c:strCache>
                <c:ptCount val="6"/>
                <c:pt idx="0">
                  <c:v>Gendarmerie</c:v>
                </c:pt>
                <c:pt idx="1">
                  <c:v>Police </c:v>
                </c:pt>
                <c:pt idx="2">
                  <c:v>Douane</c:v>
                </c:pt>
                <c:pt idx="3">
                  <c:v>Eaux et Forets</c:v>
                </c:pt>
                <c:pt idx="4">
                  <c:v>FRCI</c:v>
                </c:pt>
                <c:pt idx="5">
                  <c:v>Autres</c:v>
                </c:pt>
              </c:strCache>
            </c:strRef>
          </c:cat>
          <c:val>
            <c:numRef>
              <c:f>Feuil1!$D$5:$D$10</c:f>
              <c:numCache>
                <c:formatCode>General</c:formatCode>
                <c:ptCount val="6"/>
                <c:pt idx="0">
                  <c:v>36</c:v>
                </c:pt>
                <c:pt idx="1">
                  <c:v>9</c:v>
                </c:pt>
                <c:pt idx="2">
                  <c:v>12</c:v>
                </c:pt>
                <c:pt idx="3">
                  <c:v>10</c:v>
                </c:pt>
                <c:pt idx="4">
                  <c:v>4</c:v>
                </c:pt>
                <c:pt idx="5">
                  <c:v>1</c:v>
                </c:pt>
              </c:numCache>
            </c:numRef>
          </c:val>
        </c:ser>
        <c:dLbls>
          <c:showLegendKey val="0"/>
          <c:showVal val="0"/>
          <c:showCatName val="0"/>
          <c:showSerName val="0"/>
          <c:showPercent val="1"/>
          <c:showBubbleSize val="0"/>
          <c:showLeaderLines val="0"/>
        </c:dLbls>
        <c:firstSliceAng val="0"/>
      </c:pieChart>
    </c:plotArea>
    <c:legend>
      <c:legendPos val="r"/>
      <c:layout/>
      <c:overlay val="0"/>
    </c:legend>
    <c:plotVisOnly val="1"/>
    <c:dispBlanksAs val="zero"/>
    <c:showDLblsOverMax val="0"/>
  </c:chart>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0.49621</cdr:x>
      <cdr:y>0.16247</cdr:y>
    </cdr:from>
    <cdr:to>
      <cdr:x>0.55878</cdr:x>
      <cdr:y>0.21078</cdr:y>
    </cdr:to>
    <cdr:sp macro="" textlink="">
      <cdr:nvSpPr>
        <cdr:cNvPr id="5" name="Connecteur droit avec flèche 4"/>
        <cdr:cNvSpPr/>
      </cdr:nvSpPr>
      <cdr:spPr>
        <a:xfrm xmlns:a="http://schemas.openxmlformats.org/drawingml/2006/main" rot="10800000" flipV="1">
          <a:off x="3070140" y="609599"/>
          <a:ext cx="387178" cy="181233"/>
        </a:xfrm>
        <a:prstGeom xmlns:a="http://schemas.openxmlformats.org/drawingml/2006/main" prst="straightConnector1">
          <a:avLst/>
        </a:prstGeom>
        <a:ln xmlns:a="http://schemas.openxmlformats.org/drawingml/2006/main">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fr-FR"/>
        </a:p>
      </cdr:txBody>
    </cdr:sp>
  </cdr:relSizeAnchor>
  <cdr:relSizeAnchor xmlns:cdr="http://schemas.openxmlformats.org/drawingml/2006/chartDrawing">
    <cdr:from>
      <cdr:x>0.48156</cdr:x>
      <cdr:y>0.16686</cdr:y>
    </cdr:from>
    <cdr:to>
      <cdr:x>0.48422</cdr:x>
      <cdr:y>0.21078</cdr:y>
    </cdr:to>
    <cdr:sp macro="" textlink="">
      <cdr:nvSpPr>
        <cdr:cNvPr id="7" name="Connecteur droit avec flèche 6"/>
        <cdr:cNvSpPr/>
      </cdr:nvSpPr>
      <cdr:spPr>
        <a:xfrm xmlns:a="http://schemas.openxmlformats.org/drawingml/2006/main" rot="16200000" flipH="1">
          <a:off x="2979523" y="626075"/>
          <a:ext cx="16477" cy="164758"/>
        </a:xfrm>
        <a:prstGeom xmlns:a="http://schemas.openxmlformats.org/drawingml/2006/main" prst="straightConnector1">
          <a:avLst/>
        </a:prstGeom>
        <a:ln xmlns:a="http://schemas.openxmlformats.org/drawingml/2006/main">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fr-FR"/>
        </a:p>
      </cdr:txBody>
    </cdr:sp>
  </cdr:relSizeAnchor>
  <cdr:relSizeAnchor xmlns:cdr="http://schemas.openxmlformats.org/drawingml/2006/chartDrawing">
    <cdr:from>
      <cdr:x>0.42431</cdr:x>
      <cdr:y>0.17345</cdr:y>
    </cdr:from>
    <cdr:to>
      <cdr:x>0.4536</cdr:x>
      <cdr:y>0.23712</cdr:y>
    </cdr:to>
    <cdr:sp macro="" textlink="">
      <cdr:nvSpPr>
        <cdr:cNvPr id="9" name="Connecteur droit avec flèche 8"/>
        <cdr:cNvSpPr/>
      </cdr:nvSpPr>
      <cdr:spPr>
        <a:xfrm xmlns:a="http://schemas.openxmlformats.org/drawingml/2006/main" rot="16200000" flipH="1">
          <a:off x="2625296" y="650788"/>
          <a:ext cx="181233" cy="238898"/>
        </a:xfrm>
        <a:prstGeom xmlns:a="http://schemas.openxmlformats.org/drawingml/2006/main" prst="straightConnector1">
          <a:avLst/>
        </a:prstGeom>
        <a:ln xmlns:a="http://schemas.openxmlformats.org/drawingml/2006/main">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fr-FR"/>
        </a:p>
      </cdr:txBody>
    </cdr:sp>
  </cdr:relSizeAnchor>
</c:userShape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F332EC-6933-49CD-BCDC-8C0E31E2DE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56</Pages>
  <Words>8582</Words>
  <Characters>47205</Characters>
  <Application>Microsoft Office Word</Application>
  <DocSecurity>0</DocSecurity>
  <Lines>393</Lines>
  <Paragraphs>111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55676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LORA</dc:creator>
  <cp:keywords/>
  <dc:description/>
  <cp:lastModifiedBy>OFT SEP</cp:lastModifiedBy>
  <cp:revision>2</cp:revision>
  <cp:lastPrinted>2016-05-17T09:55:00Z</cp:lastPrinted>
  <dcterms:created xsi:type="dcterms:W3CDTF">2017-02-17T12:47:00Z</dcterms:created>
  <dcterms:modified xsi:type="dcterms:W3CDTF">2017-02-17T12:47:00Z</dcterms:modified>
</cp:coreProperties>
</file>